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B01" w:rsidRPr="009140C4" w:rsidRDefault="00500B01" w:rsidP="00500B01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1FC723A9" wp14:editId="35AFCCDB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FB4" w:rsidRDefault="00B72FB4" w:rsidP="00B72FB4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500B01" w:rsidRPr="009D4B8C" w:rsidRDefault="00500B01" w:rsidP="00500B01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t xml:space="preserve">Załącznik </w:t>
      </w:r>
      <w:r>
        <w:rPr>
          <w:rFonts w:ascii="Times New Roman" w:hAnsi="Times New Roman" w:cs="Times New Roman"/>
          <w:b/>
          <w:sz w:val="20"/>
          <w:szCs w:val="20"/>
        </w:rPr>
        <w:t>nr 2.4</w:t>
      </w:r>
      <w:r w:rsidRPr="009D4B8C">
        <w:rPr>
          <w:rFonts w:ascii="Times New Roman" w:hAnsi="Times New Roman" w:cs="Times New Roman"/>
          <w:b/>
          <w:sz w:val="20"/>
          <w:szCs w:val="20"/>
        </w:rPr>
        <w:t xml:space="preserve"> do SWZ - Formularz asortymentowo - cenowy</w:t>
      </w:r>
    </w:p>
    <w:p w:rsidR="00500B01" w:rsidRPr="009D4B8C" w:rsidRDefault="00500B01" w:rsidP="00500B01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9D4B8C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DA.ZP.242.9.2026</w:t>
      </w: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t xml:space="preserve">Pakiet nr </w:t>
      </w:r>
      <w:r>
        <w:rPr>
          <w:rFonts w:ascii="Times New Roman" w:hAnsi="Times New Roman" w:cs="Times New Roman"/>
          <w:b/>
          <w:sz w:val="20"/>
          <w:szCs w:val="20"/>
        </w:rPr>
        <w:t>4</w:t>
      </w:r>
    </w:p>
    <w:p w:rsidR="00500B01" w:rsidRPr="009D4B8C" w:rsidRDefault="00500B01" w:rsidP="00500B01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5644"/>
        <w:gridCol w:w="1417"/>
        <w:gridCol w:w="1843"/>
        <w:gridCol w:w="1843"/>
        <w:gridCol w:w="1275"/>
        <w:gridCol w:w="1843"/>
      </w:tblGrid>
      <w:tr w:rsidR="00500B01" w:rsidRPr="009D4B8C" w:rsidTr="00E10200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500B01" w:rsidRPr="009D4B8C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B01" w:rsidRP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B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Łóżko szpitalne </w:t>
            </w:r>
          </w:p>
          <w:p w:rsidR="00500B01" w:rsidRPr="009B77D0" w:rsidRDefault="00500B01" w:rsidP="00500B01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B01" w:rsidRP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B01">
              <w:rPr>
                <w:rFonts w:ascii="Times New Roman" w:hAnsi="Times New Roman" w:cs="Times New Roman"/>
                <w:sz w:val="20"/>
                <w:szCs w:val="20"/>
              </w:rPr>
              <w:t>22 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01" w:rsidRPr="009D4B8C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9B77D0" w:rsidRDefault="00500B01" w:rsidP="00500B01">
            <w:pPr>
              <w:pStyle w:val="Standar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Szafka przyłóżkowa </w:t>
            </w:r>
          </w:p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01" w:rsidRPr="009D4B8C" w:rsidTr="00500B01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Krzesło toaletowe jeżdżące </w:t>
            </w:r>
          </w:p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szt.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01" w:rsidRPr="009D4B8C" w:rsidTr="00500B01">
        <w:trPr>
          <w:trHeight w:val="108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inwalidzki </w:t>
            </w:r>
          </w:p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01" w:rsidRPr="009D4B8C" w:rsidTr="00500B01">
        <w:trPr>
          <w:trHeight w:val="108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Chodzik czterokołowy aluminiowy z wyposażeniem </w:t>
            </w:r>
          </w:p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01" w:rsidRPr="009D4B8C" w:rsidTr="00500B01">
        <w:trPr>
          <w:trHeight w:val="108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do przewożenia chorych z własnym napędem </w:t>
            </w:r>
          </w:p>
          <w:p w:rsidR="00500B01" w:rsidRPr="009B77D0" w:rsidRDefault="00500B01" w:rsidP="00500B01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7D0" w:rsidRPr="009D4B8C" w:rsidTr="00500B01">
        <w:trPr>
          <w:trHeight w:val="108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D0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D0" w:rsidRPr="009B77D0" w:rsidRDefault="009B77D0" w:rsidP="009B77D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9B77D0" w:rsidRPr="009B77D0" w:rsidRDefault="009B77D0" w:rsidP="009B77D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Chodzik trójkołowy podpórka z siedzeniem </w:t>
            </w:r>
          </w:p>
          <w:p w:rsidR="009B77D0" w:rsidRPr="009B77D0" w:rsidRDefault="009B77D0" w:rsidP="00500B01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D0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7D0" w:rsidRPr="009D4B8C" w:rsidTr="00500B01">
        <w:trPr>
          <w:trHeight w:val="108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D0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D0" w:rsidRPr="009B77D0" w:rsidRDefault="009B77D0" w:rsidP="009B77D0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77D0" w:rsidRPr="009B77D0" w:rsidRDefault="009B77D0" w:rsidP="009B77D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reanimacyjny z wyposażeniem </w:t>
            </w:r>
          </w:p>
          <w:p w:rsidR="009B77D0" w:rsidRPr="009B77D0" w:rsidRDefault="009B77D0" w:rsidP="009B77D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D0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D0" w:rsidRPr="009D4B8C" w:rsidRDefault="009B77D0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01" w:rsidRPr="009D4B8C" w:rsidTr="00500B01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01" w:rsidRPr="009D4B8C" w:rsidRDefault="00500B01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B77D0" w:rsidRDefault="009B77D0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B77D0" w:rsidRDefault="009B77D0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B77D0" w:rsidRPr="009D4B8C" w:rsidRDefault="009B77D0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D4B8C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B77D0" w:rsidRDefault="00500B01" w:rsidP="00500B01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00B01" w:rsidRPr="009B77D0" w:rsidRDefault="00500B01" w:rsidP="00500B01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500B01" w:rsidRPr="009B77D0" w:rsidRDefault="00500B01" w:rsidP="00500B01">
      <w:pPr>
        <w:pStyle w:val="Standard"/>
        <w:tabs>
          <w:tab w:val="right" w:pos="10773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500B01" w:rsidRDefault="00500B01" w:rsidP="00500B01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t>Poz. 1 Łóżko szpitalne (22 szt.)</w:t>
      </w:r>
    </w:p>
    <w:p w:rsidR="009B77D0" w:rsidRPr="009B77D0" w:rsidRDefault="009B77D0" w:rsidP="00500B01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keepNext/>
              <w:widowControl w:val="0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Łóżko szpitalne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500B01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starsze niż 2025r.)</w:t>
            </w:r>
          </w:p>
          <w:p w:rsidR="009B77D0" w:rsidRPr="009B77D0" w:rsidRDefault="009B77D0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Łóżko oraz wszystkie elementy składowe -  fabrycznie nowe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Metalowa konstrukcja łóżka lakierowana proszkowo. </w:t>
            </w:r>
          </w:p>
          <w:p w:rsid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Podstawa łóżka pozbawiona kabli oraz układów sterujących funkcjami łóżka, łatwa w utrzymaniu czystości.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Łóżko posiadające bezpieczną powłokę lakierniczą.</w:t>
            </w:r>
          </w:p>
          <w:p w:rsidR="009B77D0" w:rsidRPr="009B77D0" w:rsidRDefault="00500B01" w:rsidP="009B77D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Powłoka lakiernicza zgodna z normą EN ISO 10993-5:2009 lub równoważną, potwierdzającą, że stosowana powłoka lakiernicza ni</w:t>
            </w:r>
            <w:r w:rsidR="009B77D0">
              <w:rPr>
                <w:rFonts w:ascii="Times New Roman" w:hAnsi="Times New Roman" w:cs="Times New Roman"/>
                <w:sz w:val="20"/>
                <w:szCs w:val="20"/>
              </w:rPr>
              <w:t xml:space="preserve">e wywołuje zmian nowotworowych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Podstawa łóżka: pantograf podpierający leże w minimum 6 punktach, gwarantujący stabilność leża.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9B77D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Wszystkie przewody umieszczone w listwie/ tunelu dla przewodów zasilających siłowniki.</w:t>
            </w:r>
          </w:p>
          <w:p w:rsidR="009B77D0" w:rsidRPr="009B77D0" w:rsidRDefault="009B77D0" w:rsidP="009B77D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Wolna przestrzeń pomiędzy podłożem, a całym podwoziem wynosząca nie mniej niż 150 mm  umożliwiająca łatwy przejazd przez progi oraz wjazd do dźwigów osobowych.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7D0" w:rsidRDefault="00500B01" w:rsidP="009B77D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Wymiary zewnętrzne łóżka:</w:t>
            </w:r>
          </w:p>
          <w:p w:rsidR="00500B01" w:rsidRDefault="00500B01" w:rsidP="008E49F9">
            <w:pPr>
              <w:pStyle w:val="Standard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Długość całkowita: 2120 mm, (± 30 mm)</w:t>
            </w:r>
          </w:p>
          <w:p w:rsidR="00500B01" w:rsidRDefault="00500B01" w:rsidP="008E49F9">
            <w:pPr>
              <w:pStyle w:val="Standard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Szerokość całkowita wraz z zamontowanymi barierkami wynosi max 1000 mm</w:t>
            </w:r>
          </w:p>
          <w:p w:rsidR="00500B01" w:rsidRDefault="00500B01" w:rsidP="008E49F9">
            <w:pPr>
              <w:pStyle w:val="Standard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wymiar leża min. 870x2000 mm</w:t>
            </w:r>
          </w:p>
          <w:p w:rsidR="009B77D0" w:rsidRPr="009B77D0" w:rsidRDefault="009B77D0" w:rsidP="008E49F9">
            <w:pPr>
              <w:pStyle w:val="Standard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Leże łóżka czterosegmentowe z czego min. 3 segmenty ruchome.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Zasilanie elektryczne  220/230 V</w:t>
            </w:r>
          </w:p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Przewód zasilający skrętny wyposażony w uchwyt na kabel zasilający.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Rama leża wyposażona w gniazdo wyrównania potencjału.</w:t>
            </w:r>
          </w:p>
          <w:p w:rsidR="009B77D0" w:rsidRPr="009B77D0" w:rsidRDefault="009B77D0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Elektryczne regulacje, min.: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segment oparcia pleców 0-72° (± 2°)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segment uda 0-34° (± 2°),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- kąt przechyłu </w:t>
            </w:r>
            <w:proofErr w:type="spellStart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Trendelenburga</w:t>
            </w:r>
            <w:proofErr w:type="spellEnd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0-17° (± 2°),</w:t>
            </w:r>
          </w:p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kąt przechyłu anty-</w:t>
            </w:r>
            <w:proofErr w:type="spellStart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 w:rsidR="009B77D0">
              <w:rPr>
                <w:rFonts w:ascii="Times New Roman" w:hAnsi="Times New Roman" w:cs="Times New Roman"/>
                <w:sz w:val="20"/>
                <w:szCs w:val="20"/>
              </w:rPr>
              <w:t>endelenburga</w:t>
            </w:r>
            <w:proofErr w:type="spellEnd"/>
            <w:r w:rsidR="009B77D0">
              <w:rPr>
                <w:rFonts w:ascii="Times New Roman" w:hAnsi="Times New Roman" w:cs="Times New Roman"/>
                <w:sz w:val="20"/>
                <w:szCs w:val="20"/>
              </w:rPr>
              <w:t xml:space="preserve"> 0-17° (± 2°)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Regulacja segmentu podudzia – ręczna   mechanizmem zapadkowym lub elektryczna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Łóżko posiadające funkcję krzesła kardiologicznego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Sterowanie funkcjami łóżka:</w:t>
            </w:r>
            <w:r w:rsidRPr="009B77D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00B01" w:rsidRPr="009B77D0" w:rsidRDefault="00500B01" w:rsidP="00E10200">
            <w:pPr>
              <w:pStyle w:val="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 xml:space="preserve">Panel w barierkach od wewnątrz dla </w:t>
            </w:r>
            <w:r w:rsidRPr="009B77D0">
              <w:rPr>
                <w:rStyle w:val="contextualspellingandgrammarerror"/>
                <w:rFonts w:ascii="Times New Roman" w:hAnsi="Times New Roman" w:cs="Times New Roman"/>
                <w:sz w:val="20"/>
                <w:szCs w:val="20"/>
              </w:rPr>
              <w:t>pacjenta:</w:t>
            </w:r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 xml:space="preserve"> umożliwiający zastosowanie funkcji, min.: </w:t>
            </w:r>
            <w:r w:rsidRPr="009B77D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r</w:t>
            </w:r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egulacja wezgłowia, pozycja fotelowa, regulacja wysokości leża, regulacja uda.</w:t>
            </w:r>
            <w:r w:rsidRPr="009B77D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B77D0" w:rsidRPr="009B77D0" w:rsidRDefault="00500B01" w:rsidP="00E10200">
            <w:pPr>
              <w:pStyle w:val="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Panel dla personelu medycznego po stronie zewnętrznej barierek umożliwiający zastosowanie funkcji, min.: regulacja wezgłowia, regulacja wysokości leża, regulacja uda, pozycja fotelowa, pozycja anty-</w:t>
            </w:r>
            <w:proofErr w:type="spellStart"/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trendelenburga</w:t>
            </w:r>
            <w:proofErr w:type="spellEnd"/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.</w:t>
            </w:r>
            <w:r w:rsidRPr="009B77D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Przycisk blokowania/zwalniania funkcji oraz świadomego aktywowania funkcji CPR oraz pozycji przeciwwstrząsowej.</w:t>
            </w:r>
            <w:r w:rsidRPr="009B77D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9B77D0">
            <w:pPr>
              <w:pStyle w:val="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Panel Centralny</w:t>
            </w:r>
          </w:p>
          <w:p w:rsidR="00500B01" w:rsidRPr="009B77D0" w:rsidRDefault="00500B01" w:rsidP="009B77D0">
            <w:pPr>
              <w:pStyle w:val="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Łóżko wyposażone w panel sterujący.</w:t>
            </w:r>
          </w:p>
          <w:p w:rsidR="00500B01" w:rsidRPr="009B77D0" w:rsidRDefault="00500B01" w:rsidP="009B77D0">
            <w:pPr>
              <w:pStyle w:val="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Panel wiszący na szczycie łóżka od strony nóg.</w:t>
            </w:r>
          </w:p>
          <w:p w:rsidR="00500B01" w:rsidRPr="009B77D0" w:rsidRDefault="00500B01" w:rsidP="009B77D0">
            <w:pPr>
              <w:pStyle w:val="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Panel wyposażony w podwójne zabezpieczenie przed przypadkowym uruchomieniem funkcji elektrycznych z możliwością blokady poszczególnych funkcji pilota.</w:t>
            </w:r>
          </w:p>
          <w:p w:rsidR="00500B01" w:rsidRPr="009B77D0" w:rsidRDefault="00500B01" w:rsidP="009B77D0">
            <w:pPr>
              <w:pStyle w:val="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Panel sterujący wyposażony w funkcję min.:</w:t>
            </w:r>
          </w:p>
          <w:p w:rsidR="00500B01" w:rsidRDefault="00500B01" w:rsidP="009B77D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regulacji segmentu oparcia pleców, uda, wysokości leża, pozycji wzdłużnych oraz uzyskiwanych za pomocą jednego przycisku funkcji anty-szokowej, egzaminacyjnej, CPR, krzesła kardiologicznego.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Panel centralny chowany pod leżem w półce.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Łóżko posiadające automatyczne zatrzymanie w pozycji poziomej, łózko automatycznie zatrzymuje się w pozycji poziomej podczas zmiany przechyłów wzdłużnych.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trHeight w:val="414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Elektryczna regulacja wysokości leża w zakresie:</w:t>
            </w:r>
          </w:p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360 mm do 820 mm (± 20 mm), przy kołach o średnicy 150 mm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trHeight w:val="394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Koła o średnicy min. 150 mm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Czas zmiany wysokości leża z pozycji minimalnej do maksymalnej max. 30 sekund.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Segment oparcia pleców z możliwością mechanicznego  szybkiego poziomowania (CPR) – dźwignia umieszczona pod segmentem wezgłowia, oznaczona kolorem.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Autokontur</w:t>
            </w:r>
            <w:proofErr w:type="spellEnd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segmentu oparcia pleców i uda.</w:t>
            </w:r>
          </w:p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Autoregresja segmentu oparcia pleców zapobiegająca przed zsuwaniem pacjenta.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Leże wypełnione panelami z polipropylenu odpornego na działanie wysokiej temperatury, środków dezynfekujących oraz działanie promieni UV. Płyty odejmowane bez użycia narzędzi z otworami do montażu pasów unieruchamiających.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Akumulator wbudowany w układ elektryczny łóżka podtrzymujący sterowanie łóżka przy braku zasilania sieciowego, sygnał dźwiękowy sygnalizujący wyczerpanie akumulatora.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Łóżko z możliwością przedłużenia leża o min. 180  mm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Szczyty łóżka wykonane z tworzywa  z możliwością blokowania  przed niezamierzonym wypadnięciem  w czasie transportu.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Szczyty łatwo odejmowane, odporne na działanie wysokiej temperatury, uszkodzenia mechaniczne, chemiczne oraz promieniowanie UV.</w:t>
            </w:r>
          </w:p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Wykonane z polipropylenu o grubości ściany min. 4mm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Łóżko wyposażone w min. cztery niezależne, opuszczane ruchem półkulistym, tworzywowe barierki boczne, zabezpieczające pacjenta, zgodne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z norma medyczną ICE 60601-2-52 lub norm równoważnych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Opuszczanie oraz podnoszenie barierek bocznych w łatwy sposób za pomocą jednej ręki, wspomagane  pneumatyczne.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Barierki od strony głowy poruszające się wraz z segmentem oparcia pleców.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Wysokość barierek bocznych zabezpieczająca pacjenta  minimum 39 cm.  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Barierki boczne wypełnione wklejką kolorystyczną dostępną w minimum 6 kolorach.</w:t>
            </w:r>
          </w:p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Barierki zabezpieczające pacjenta na całej długości leża.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Wysuwana półka do odkładania pościeli, nie wystająca poza obrys ramy łóżka.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 narożnikach leża 4 krążki odbojowe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Leże w części środkowej wyprofilowane w celu pełnienia funkcji uchwytu materaca.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Centralna blokada kół oraz blokada kierunkowa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Bezpieczne obciążenie min. 250 kg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Elementy wyposażenia łóżek: materac, uchwyt ręki, statyw na kroplówki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t>Poz. 2 - Szafka przyłóżkowa (22 szt.)</w:t>
      </w: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b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keepNext/>
              <w:widowControl w:val="0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Szafka przyłóżkowa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500B01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9B77D0" w:rsidRPr="009B77D0" w:rsidRDefault="009B77D0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Korpus szafki wykonany z profili aluminiowych. </w:t>
            </w:r>
          </w:p>
          <w:p w:rsid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Ramki szuflad oraz boki korpusu wykonane z ocynkowanej stali pokrytej lakierem poliestrowo-epoksydowym. </w:t>
            </w:r>
          </w:p>
          <w:p w:rsid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Powłoka lakiernicza  zgodny z wymogami EN ISO 10993-5:2009 lub równoważny potwierdzającym że stosowana powłoka lakiernicza nie wywołuje zmian nowotworowych. </w:t>
            </w:r>
          </w:p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Blat szafki oraz czoła szuflad wykonane z wytrzymałego i wodoodpornego tworzywa HPL (o grubości min. 6 mm).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Tylna część blatu szafki wyposażona w aluminiowy reling posiadający tworzywowy haczyk na ręcznik oraz tworzywowy uchwyt na szklankę z możliwością demontażu oraz przesuwania na całej jego długości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Szafka składająca się z dwóch szuflad, pomiędzy szufladami półka na prasę o wysokości min. 160 mm. dostęp do półki od frontu szafki.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spacing w:line="276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Szuflada górna wyposażona w odejmowany tworzywowy (ABS) wkład ułatwiający mycie i dezynfekcję z podziałem na 3 części. Wysokość szuflady min. 110 mm. Szuflada  wysuwana spod górnego blatu szafki na prowadnicach rolkowych umożliwiające ciche i łatwe wysuwanie i domykanie.</w:t>
            </w:r>
          </w:p>
          <w:p w:rsidR="009B77D0" w:rsidRPr="009B77D0" w:rsidRDefault="009B77D0" w:rsidP="00E10200">
            <w:pPr>
              <w:pStyle w:val="Standard"/>
              <w:spacing w:line="276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Szuflada dolna wyposażona w odejmowany tworzywowy (ABS) wkład łatwy do mycia i dezynfekcji. Wysokość szuflady min. 350 mm.  Szuflada wyposażona w prowadnice rolkowe umożliwiające ciche i łatwe wysuwanie i domykanie.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Wymiary zewnętrzne: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wysokość  -  890 mm (± 20 mm)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szerokość szafki -  450 mm  (± 20 mm)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szerokość szafki z zamontowanym, złożonym blatem bocznym - 550 mm  (± 20mm)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szerokość przy rozłożonym blacie - 1150 mm  (± 20mm)</w:t>
            </w:r>
          </w:p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- głębokość  -  470 mm (± 20mm)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Czoła szuflad zaopatrzone w uchwyty w kolorze stalowym.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Szafka wyposażona w blat boczny z bezstopniową regulacją wysokości za pomocą sprężyny gazowej.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Sprężyna gazowa osłonięta w aluminiowej, prostokątnej obudowie.</w:t>
            </w:r>
          </w:p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Mechanizm unoszenia oraz zwalniania blatu umieszczony w tworzywowej, ergonomicznej manetce umieszczonej na wysokości blatu głównego szafki, nie wymuszającej konieczności pochylania się celem rozłożenia lub uniesienia blatu bocznego.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Regulacja blatu bocznego w zakresie: 750 - 1100 mm (± 20mm)</w:t>
            </w:r>
          </w:p>
          <w:p w:rsidR="009B77D0" w:rsidRPr="009B77D0" w:rsidRDefault="009B77D0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Blat półki bocznej wykonany z wytrzymałego i wodoodpornego tworzywa HPL (o grubości min. 6 mm), wspornik blatu osłonięty zaokrągloną osłoną wykonaną z aluminium, min. dwie krawędzie zabezpieczone aluminiowymi listwami w kształcie litery C.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Blat Boczny z możliwością jego rozłożenia na każdej wysokości bez konieczności odsuwania szafki od łóżka oraz bez konieczności obrotu blatu o kąt 180°. Rozkładnie blatu bocznego rozpoczyna się poprzez odchylenie górnej krawędzi blatu na zewnątrz(górna krawędź wyposażona w tworzywowy uchwyt wystający poza obrys blatu) nie dopuszcza się rozwiązania odwrotnego polegającego na odchyleniu dolnej krawędzi blatu – wymuszającej konieczność pochylania się oraz odsuwania szafki od krawędzi łóżka.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Łatwo odejmowany blat boczny z możliwością zamocowania z lewej lub prawej strony szafki (bez użycia narzędzi)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Szafka wyposażona w 4 podwójne koła jezdne w tym min. 2 z blokadą, o śr. min. 50 mm z elastycznym, niebrudzącym podłóg bieżnikiem. Blat boczny szafki wyposażony w dodatkowe 5 koło zapewniające większą stabilność podczas spożywania posiłków – piąte koło znajduje się centralnie pod obudową sprężyny gazowej.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Konstrukcja szafki przystosowana do dezynfekcji środkami dopuszczonymi do użycia w szpitalach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Możliwość wyboru kolorów frontów szuflad oraz blatów z min. 10 kolorów  oraz możliwość wyboru koloru ramy szafki w tym kolor szary.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Deklaracja zgodności ze znakiem CE,</w:t>
            </w:r>
          </w:p>
          <w:p w:rsidR="00500B01" w:rsidRPr="009B77D0" w:rsidRDefault="00500B01" w:rsidP="00E10200">
            <w:pPr>
              <w:pStyle w:val="Standar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WPIS lub zgłoszenie do Rejestru Wyrobów Medycznych,</w:t>
            </w:r>
          </w:p>
          <w:p w:rsidR="00500B01" w:rsidRPr="009B77D0" w:rsidRDefault="00500B01" w:rsidP="00E10200">
            <w:pPr>
              <w:pStyle w:val="Standard"/>
              <w:numPr>
                <w:ilvl w:val="0"/>
                <w:numId w:val="10"/>
              </w:numPr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Arial" w:hAnsi="Times New Roman" w:cs="Times New Roman"/>
                <w:sz w:val="20"/>
                <w:szCs w:val="20"/>
              </w:rPr>
              <w:t>Certyfikat ISO 9001:2008 lub równoważny  potwierdzający zdolność do ciągłego dostarczania wyrobów zgodnie z wymaganiami,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Arial" w:hAnsi="Times New Roman" w:cs="Times New Roman"/>
                <w:sz w:val="20"/>
                <w:szCs w:val="20"/>
              </w:rPr>
              <w:t>Certyfikat ISO 13485:2012   lub równoważny potwierdzający, że producent wdrożył i utrzymuje system zarządzania jakością dla wyrobów medycznych.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t xml:space="preserve">Poz. 3 - </w:t>
      </w:r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Krzesło toaletowe jeżdżące (4 </w:t>
      </w:r>
      <w:proofErr w:type="spellStart"/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szt</w:t>
      </w:r>
      <w:proofErr w:type="spellEnd"/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)</w:t>
      </w: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keepNext/>
              <w:widowControl w:val="0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Krzesło toaletowe jeżdżące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500B01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9B77D0" w:rsidRPr="009B77D0" w:rsidRDefault="009B77D0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Wózek sanitarny wykonany z aluminium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Wszystkie elementy wykonane z materiałów, które bardzo łatwo w utrzymać w czystości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Antypoślizgowa powierzchnia siedziska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Wyciągane i demontowane oparcie.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Odchylane podłokietniki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Wysuwane podnóżki z regulacją głębokości,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Pojemnik sanitarny pod siedziskiem,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Siedzisko z wycięciem sanitarnym,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Wózek na czterech kołach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Wymiary siedziska 48x45x51,5 cm - 60,5 cm   </w:t>
            </w:r>
          </w:p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szer. x gł. x wys. 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Wysokość całkowita wózka: 103,5 cm 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Długość całkowita: 72-78,5 cm 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Szerokość całkowita : 57 cm 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Waga wózka : 9,7 kg 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Maksymalne obciążenie min.: 150 kg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Pr="009B77D0" w:rsidRDefault="00500B01" w:rsidP="00500B01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t>Poz. 4 -</w:t>
      </w:r>
      <w:r w:rsidRPr="009B77D0">
        <w:rPr>
          <w:rFonts w:ascii="Times New Roman" w:hAnsi="Times New Roman" w:cs="Times New Roman"/>
          <w:sz w:val="20"/>
          <w:szCs w:val="20"/>
        </w:rPr>
        <w:t xml:space="preserve"> </w:t>
      </w:r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Wózek inwalidzki (5 </w:t>
      </w:r>
      <w:proofErr w:type="spellStart"/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szt</w:t>
      </w:r>
      <w:proofErr w:type="spellEnd"/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)</w:t>
      </w: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keepNext/>
              <w:widowControl w:val="0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7D0" w:rsidRDefault="009B77D0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inwalidzki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500B01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9B77D0" w:rsidRPr="009B77D0" w:rsidRDefault="009B77D0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Fotel przeznaczony do przewożenia pacjentów w pozycji siedzącej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Bardzo dobra możliwość manewrowania dzięki funkcji </w:t>
            </w:r>
          </w:p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Big Wheel </w:t>
            </w:r>
            <w:r w:rsidR="009B77D0">
              <w:rPr>
                <w:rFonts w:ascii="Times New Roman" w:hAnsi="Times New Roman" w:cs="Times New Roman"/>
                <w:sz w:val="20"/>
                <w:szCs w:val="20"/>
              </w:rPr>
              <w:t xml:space="preserve">lub równoważnej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ułatwiająca prowadzenie fotela i pokonywanie zakrętów.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Centralny hamulec uruchamiany jednym dotknięciem zmniejszający konieczność schylania się i sięgania, poprawiający wydajność pracy opiekuna.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Kółka chroniące przed przewróceniem zwiększające stabilność i bezpieczeństwo pacjentów.</w:t>
            </w:r>
          </w:p>
          <w:p w:rsidR="009B77D0" w:rsidRPr="009B77D0" w:rsidRDefault="009B77D0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Sztywna rama pokryta ochronną farbą antykorozyjną nanoszoną proszkowo, umożliwiająca wsuwanie jednego fotela w drugi.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Łatwy do utrzymania w czystości, rama fotela zbudowana jest z połączonych bezszwowo elementów, łatwych do dezynfekcji i nadających się do mycia ciśnieniowego.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Żółte punkty aktywacyjne obsługiwane intuicyjnie.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Ruchome, ale nieodłączalne elementy zmniejszające ryzyko zgubienia lub kradzieży części.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Ergonomiczne rączki (uchwyty) do pchania wózka typu </w:t>
            </w:r>
            <w:proofErr w:type="spellStart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BackSmart</w:t>
            </w:r>
            <w:proofErr w:type="spellEnd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B77D0">
              <w:rPr>
                <w:rFonts w:ascii="Times New Roman" w:hAnsi="Times New Roman" w:cs="Times New Roman"/>
                <w:sz w:val="20"/>
                <w:szCs w:val="20"/>
              </w:rPr>
              <w:t xml:space="preserve">lub równoważny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zmniejszające konieczność schylania się i dalekiego sięgania.</w:t>
            </w:r>
          </w:p>
          <w:p w:rsidR="009B77D0" w:rsidRPr="009B77D0" w:rsidRDefault="009B77D0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Odchylany podnóżek z funkcją składania, pomagający zmniejszyć ryzyko potknięcia się i zapewniający pacjentowi wolną przestrzeń do wejścia i zejścia z fotela.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Odchylane i wyprofilowane podłokietniki zapewniające wyższy i dłuższy punkt podparcia dla pacjenta. Podłokietniki odchylane poza oparcie pleców zapewniające lepszy dostęp do pacjenta.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Obsługiwana stopą funkcja odchylania zwiększająca dostęp do pacjenta oraz umożliwiająca bliższe ustawienie fotela względem łóżek, pojazdów lub stołów.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Maksymalne bezpieczne obciążenie do minimum 225 kg umożliwiające przewożenie nawet bardzo ciężkich pacjentów.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Wytrzymały stojak na kroplówki o grubości min.2,5 cm chromowany lub metalowy, zawierający wbudowane haczyki.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Uchwyt na butlę z tlenem,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zmniejszając konieczność schylania i podnoszenia się przy umieszczaniu butli z tlenem za oparciem fotela.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Uchwyt na kartę pacjenta, montaż stały za oparciem pleców.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Siedzisko oraz oparcie pleców fotela – wytłaczany plastik, wykonanie bezszwowe.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Podpórki na nogi.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Wymiary całkowite: długość 100-105cm, szerokość 71-72cm.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Szerokość siedziska 53-55cm.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Wysokość siedziska: od podnóżka 37-39cm, od podłoża 52-54cm.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Wysokość fotela ze stojakiem na kroplówki w zakresie:185-190cm.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Wysokość fotela bez stojaka na kroplówki w zakresie:112-115cm.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Siedzisko oraz oparcie pleców wykonane z tworzywa zmywalne, odporne na częstą dezynfekcję.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Wszystkie krawędzie zaokrąglone, bezpieczne.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9B77D0" w:rsidRPr="009B77D0" w:rsidRDefault="009B77D0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t xml:space="preserve">Poz. 5 -  </w:t>
      </w:r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Chodzik czterokołowy aluminiowy z wyposażeniem (4 szt.)</w:t>
      </w:r>
    </w:p>
    <w:p w:rsidR="00500B01" w:rsidRPr="009B77D0" w:rsidRDefault="00500B01" w:rsidP="00500B01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keepNext/>
              <w:widowControl w:val="0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Chodzik czterokołowy aluminiowy z wyposażeniem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500B01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9B77D0" w:rsidRPr="009B77D0" w:rsidRDefault="009B77D0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Chodzi wyposażony w koła o średnicy 110 mm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Półka do siedzenia z możliwością oparcia pleców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Możliwość regulacji wysokości rączek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całkowita 625 mm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9B77D0" w:rsidRPr="009B77D0" w:rsidRDefault="009B77D0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Długość całkowita 640 mm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Całkowita wysokość 810-1040 mm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Głębokość siedziska 300 mm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siedziska 300 mm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9B77D0" w:rsidRPr="009B77D0" w:rsidRDefault="009B77D0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Wysokość siedziska 540 mm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Maksymalne obciążenie min. 100 kg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Poz. 6 - </w:t>
      </w:r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Wózek do przewożenia chorych z własnym napędem </w:t>
      </w:r>
      <w:r w:rsidR="009B77D0"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(</w:t>
      </w:r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1 szt.</w:t>
      </w:r>
      <w:r w:rsidR="009B77D0"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)</w:t>
      </w: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tabs>
                <w:tab w:val="left" w:pos="360"/>
              </w:tabs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tabs>
                <w:tab w:val="left" w:pos="360"/>
              </w:tabs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do przewożenia chorych z własnym napędem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500B01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9B77D0" w:rsidRPr="009B77D0" w:rsidRDefault="009B77D0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3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Wózek przeznaczony do przewożenia pacjentów w pozycji leżącej, drobnych zabiegów i krótkiego pobytu</w:t>
            </w:r>
          </w:p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(leczenia i r</w:t>
            </w:r>
            <w:r w:rsidR="001647B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ekonwalescencji)</w:t>
            </w:r>
          </w:p>
          <w:p w:rsidR="009B77D0" w:rsidRPr="009B77D0" w:rsidRDefault="009B77D0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Konstrukcja wózka wykonana ze stali lakierowanej proszkowo oparta na 2 ruchomych kolumnach z osłoną o gładkiej powierzchni łatwej do dezynfekcji (nie osłoniętych tworzywem składającym się w harmonijkę). Leże podzielone na min.2 segmenty wypełnione płytami ze zmywalnego tworzywa sztucznego lub płytami stalowymi lakierowanymi proszkowo.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Podwozie zabudowane pokrywą z tworzywa sztucznego  z dostosowanym miejscem do przechowywania rzeczy pacjenta lub dodatkowego sprzętu.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Zintegrowany uchwyt na butlę z tlenem montowany bezpośrednio pod leżem.</w:t>
            </w:r>
          </w:p>
          <w:p w:rsidR="001647B3" w:rsidRPr="009B77D0" w:rsidRDefault="001647B3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Dopuszczalne obciążenie min. 317 kg z uwagi na możliwość transportu pacjentów </w:t>
            </w:r>
            <w:proofErr w:type="spellStart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bariatrycznych</w:t>
            </w:r>
            <w:proofErr w:type="spellEnd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Długość całkowita wózka max 2200 mm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Szerokość całkowita wózka z opuszczonymi barierkami max 790  mm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Szerokość całkowita wózka z podniesionymi barierkami max 870 mm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Wymiary leża (przestrzeń dla pacjenta): długość min. 191 cm, szerokość min. 66 cm</w:t>
            </w:r>
          </w:p>
          <w:p w:rsidR="00500B01" w:rsidRPr="009B77D0" w:rsidRDefault="00500B01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Składane, ergonomiczne uchwyty/rączki do prowadzenia wózka zlokalizowane od strony głowy  pacjenta ułatwiające dostęp do pacjenta (m.in. podczas akcji reanimacyjnej).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Wózek wyposażony w system napędowy z funkcją jazdy kierunkowej. System napędowy umożliwiający transport wózka z pacjentem przy pomocy 1 osoby bez wysiłku fizycznego. Uruchamiany za pomocą przycisków aktywujących w uchwytach do prowadzenia wózka.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Wózek wyposażony w funkcje dużego koła o średnicy min. 30 cm. Koła pełne, bez widocznej metalowej osi obrotu zaopatrzone w osłony zabezpieczające mechanizm kół przed zanieczyszczeniem z funkcją jazdy swobodnej bądź kierunkowej, realizowaną poprzez uniesienie lub dociśnięcie kół do podłoża.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System napędowy wyposażony w wyświetlacz wskazujący poziom naładowania akumulatora.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odłączenia systemu napędowego pokrętłem znajdującym się w pokrywie podwozia (co przedłuża żywotność akumulatorów)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Pojedyncze koła o średnicy co najmniej 20 cm, antystatyczne, bez widocznej metalowej osi obrotu zaopatrzone w osłony zabezpieczające mechanizm kół przed zanieczyszczeniem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Leże wózka wyposażone w ruchomy segment miednicy w celu zabezpieczenia pacjenta przed zsuwaniem się z leża i niwelująca ryzyko powstawania odleżyn uruchamiany podczas zmiany kąta nachylenia segmentu pleców.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OLE_LINK5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Wózek wyposażony w centralny system hamulcowy, z jednoczesnym blokowaniem wszystkich kół, co do obrotu wokół osi, toczenia i sterowania kierunkiem jazdy, obsługiwany z obu stron wózka dźwigniami nożnymi z wyraźnym zaznaczeniem kolorystycznym blokady hamulców i funkcji jazdy kierunkowej.</w:t>
            </w:r>
            <w:bookmarkEnd w:id="1"/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Centralny system blokowania kół  obsługiwany z obu stron wózka jedną dźwignią nożną, trójpozycyjny – jazda swobodna, jazda kierunkowa, hamulec.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Barierki boczne, chromowane, o wysokości 36 cm i długości 147 cm z gładką, wyprofilowaną powierzchnią tworzywową ułatwiającą prowadzenie wózka oraz nie rysującą ścian. Barierki boczne chowane pod leże gwarantujące brak przerw transferowych. Wyprofilowane barierki z uchwytami do pchania/ciągnięcia na końcu wózka od strony nóg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Hydrauliczna regulacja wysokości leża dostępna z min.2 stron, za pomocą dźwigni nożnej w zakresie co najmniej: 58 – 86.4 cm (mierzone od podłoża do górnej płaszczyzny leża bez materaca)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Segment pleców regulowany manualnie ze wspomaganiem </w:t>
            </w:r>
            <w:proofErr w:type="spellStart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spreżyn</w:t>
            </w:r>
            <w:proofErr w:type="spellEnd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gazowych w zakresie od 0</w:t>
            </w:r>
            <w:r w:rsidRPr="009B77D0">
              <w:rPr>
                <w:rFonts w:ascii="Times New Roman" w:eastAsia="Symbol" w:hAnsi="Times New Roman" w:cs="Times New Roman"/>
                <w:bCs/>
                <w:sz w:val="20"/>
                <w:szCs w:val="20"/>
              </w:rPr>
              <w:t>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-90</w:t>
            </w:r>
            <w:r w:rsidRPr="009B77D0">
              <w:rPr>
                <w:rFonts w:ascii="Times New Roman" w:eastAsia="Symbol" w:hAnsi="Times New Roman" w:cs="Times New Roman"/>
                <w:bCs/>
                <w:sz w:val="20"/>
                <w:szCs w:val="20"/>
              </w:rPr>
              <w:t>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sprzężony z automatycznym opuszczaniem się segmentu miednicy zapobiegającego zsuwaniu się pacjenta z wózka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Manualna regulacja segmentu nóg w zakresie od 0</w:t>
            </w:r>
            <w:r w:rsidRPr="009B77D0">
              <w:rPr>
                <w:rFonts w:ascii="Times New Roman" w:eastAsia="Symbol" w:hAnsi="Times New Roman" w:cs="Times New Roman"/>
                <w:sz w:val="20"/>
                <w:szCs w:val="20"/>
              </w:rPr>
              <w:t>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-40</w:t>
            </w:r>
            <w:r w:rsidRPr="009B77D0">
              <w:rPr>
                <w:rFonts w:ascii="Times New Roman" w:eastAsia="Symbol" w:hAnsi="Times New Roman" w:cs="Times New Roman"/>
                <w:sz w:val="20"/>
                <w:szCs w:val="20"/>
              </w:rPr>
              <w:t>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ze wspomaganiem siłownika hydraulicznego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Pozycja </w:t>
            </w:r>
            <w:proofErr w:type="spellStart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Trendelenburga</w:t>
            </w:r>
            <w:proofErr w:type="spellEnd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/ anty-</w:t>
            </w:r>
            <w:proofErr w:type="spellStart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Trendelenburga</w:t>
            </w:r>
            <w:proofErr w:type="spellEnd"/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regulowana hydraulicznie w zakresie  </w:t>
            </w:r>
            <w:r w:rsidRPr="009B77D0">
              <w:rPr>
                <w:rFonts w:ascii="Times New Roman" w:eastAsia="Symbol" w:hAnsi="Times New Roman" w:cs="Times New Roman"/>
                <w:bCs/>
                <w:sz w:val="20"/>
                <w:szCs w:val="20"/>
              </w:rPr>
              <w:t>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  <w:r w:rsidRPr="009B77D0">
              <w:rPr>
                <w:rFonts w:ascii="Times New Roman" w:eastAsia="Symbol" w:hAnsi="Times New Roman" w:cs="Times New Roman"/>
                <w:bCs/>
                <w:sz w:val="20"/>
                <w:szCs w:val="20"/>
              </w:rPr>
              <w:t>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przy użyciu pedałów nożnych z obu stron wózka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Możliwość uzyskania wygodnej pozycji fotelowej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Tuleje na wieszaki infuzyjne  lub  na inne akcesoria każdym narożu wózka  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Uchwyty na worki urologiczne po obu stronach leża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Zintegrowana półka na dokumenty medyczne od strony wezgłowia.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Listwy odbojowe zabezpieczające naroża wózka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Odbojniki nad kołami min. 6 kolorów do wyboru w celu odróżnienia na oddziałach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Klasa szczelności min. IPX5</w:t>
            </w:r>
            <w:r w:rsidR="001647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lub </w:t>
            </w:r>
            <w:proofErr w:type="spellStart"/>
            <w:r w:rsidR="001647B3">
              <w:rPr>
                <w:rFonts w:ascii="Times New Roman" w:hAnsi="Times New Roman" w:cs="Times New Roman"/>
                <w:bCs/>
                <w:sz w:val="20"/>
                <w:szCs w:val="20"/>
              </w:rPr>
              <w:t>równoważana</w:t>
            </w:r>
            <w:proofErr w:type="spellEnd"/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Materac piankowy, przeciwodleżynowy (od 1 do 4 st. odleżyn),  w pokrowcu poliuretan/poliwęglan zwiększający wytrzymałość na środki chemiczne,  nieprzemakalnym, paro przepuszczalny , o zgrzewanych krawędziach ( nie zszywanych) zapobiegających przedostaniu się płynów do wnętrza materaca, odpinanym na zamek błyskawiczny z okapnikiem, o grubości ok.8- 10 cm, niepalny (zgodnie z norma EN 597-1 i EN 597-2 lub równoważną), o udźwigu min. 317 kg,  przezierny dla promieni RTG. Materac mocowany na rzepy,  w sposób uniemożliwiający samoczynne przesuwanie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spacing w:before="96" w:after="9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</w:rPr>
              <w:t>Teleskopowy chromowany składany wieszak infuzyjny 2 lub 3 częściowy z regulacja wysokości (montaż stały bądź zdejmowany) min. 2 haki. Łatwość użycia jedną ręką. Max. obciążenie do 18 kg.</w:t>
            </w:r>
          </w:p>
          <w:p w:rsidR="00500B01" w:rsidRPr="009B77D0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Na wyposażeniu teleskopowy chromowany, składany wzdłuż leża wieszak infuzyjny – 3 częściowy z regulacją wysokości (zamontowany na stałe w barierce bocznej), posiadający 2 haki. Łatwość użycia przy pomocy jednej ręki. Maksymalne obciążenie robocze min. 6 kg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9B77D0" w:rsidRPr="009B77D0" w:rsidRDefault="009B77D0" w:rsidP="009B77D0">
      <w:pPr>
        <w:pStyle w:val="Standard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Poz. 7 – </w:t>
      </w:r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Chodzik trójkołowy podpórka z siedzeniem (4 szt.)</w:t>
      </w: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keepNext/>
              <w:widowControl w:val="0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Chodzik trójkołowy podpórka z siedzeniem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1647B3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</w:t>
            </w:r>
            <w:r w:rsidR="009B77D0"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starszy niż 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2025r.)</w:t>
            </w: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4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Rama składana, lakierowana metodą proszkową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Regulacja wysokości rączek co 2,5cm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 koła antypoślizgowe w tym przednie koło sk</w:t>
            </w:r>
            <w:r w:rsidR="001647B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r</w:t>
            </w: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ętne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Tylne koła z opcją szybkiego wypinania w celu łatwiejszego transportu</w:t>
            </w:r>
          </w:p>
          <w:p w:rsidR="001647B3" w:rsidRPr="009B77D0" w:rsidRDefault="001647B3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Hamulec z systemem postojowego blokowania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całkowita: 65cm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Długość całkowita: 61cm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Wysokość siedziska: 53cm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47B3" w:rsidRPr="001647B3" w:rsidRDefault="00500B01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Regulacja wysokości rączek: 81-95cm </w:t>
            </w:r>
            <w:r w:rsidRPr="009B77D0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Waga max.: 5 kg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Maksymalna waga użytkownika min.: 110kg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1647B3" w:rsidRPr="009B77D0" w:rsidRDefault="001647B3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9B77D0" w:rsidRPr="009B77D0" w:rsidRDefault="009B77D0" w:rsidP="009B77D0">
      <w:pPr>
        <w:pStyle w:val="Standard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9B77D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Poz. 8 - </w:t>
      </w:r>
      <w:r w:rsidRPr="009B77D0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Wózek reanimacyjny z wyposażeniem (4 szt.)</w:t>
      </w:r>
    </w:p>
    <w:p w:rsidR="00500B01" w:rsidRPr="009B77D0" w:rsidRDefault="00500B01" w:rsidP="009B77D0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</w:p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500B01" w:rsidRPr="009B77D0" w:rsidRDefault="00500B01" w:rsidP="00E1020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keepNext/>
              <w:widowControl w:val="0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9B77D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00B01" w:rsidRPr="009B77D0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reanimacyjny z wyposażeniem </w:t>
            </w:r>
          </w:p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500B01" w:rsidRDefault="00500B01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</w:t>
            </w:r>
            <w:r w:rsidR="009B77D0"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starszy niż </w:t>
            </w:r>
            <w:r w:rsidRPr="009B77D0">
              <w:rPr>
                <w:rFonts w:ascii="Times New Roman" w:eastAsia="Calibri" w:hAnsi="Times New Roman" w:cs="Times New Roman"/>
                <w:sz w:val="20"/>
                <w:szCs w:val="20"/>
              </w:rPr>
              <w:t>2025r.)</w:t>
            </w:r>
          </w:p>
          <w:p w:rsidR="001647B3" w:rsidRPr="009B77D0" w:rsidRDefault="001647B3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00B01" w:rsidRPr="009B77D0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8E49F9">
            <w:pPr>
              <w:pStyle w:val="Standard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Wymiary wózka bez wyposażenia dodatkowego: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 szerokość: 550 mm (+/- 10 mm)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 głębokość: 450 mm (+/- 10 mm)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 wysokość od podłoża do blatu: 1000 mm (+/- 10 mm)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Wymiary szafki: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 szerokość: 500 mm  (+/- 10 mm)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 głębokość: 400 mm  (+/- 10 mm)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 wysokość: 805 mm (+/- 10 mm)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Szafka wyposażona w 4 szuflady: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3x szuflada o wysokości frontu: 156 mm (+/- 10 mm)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1x szuflada o wysokości frontu: 234 mm (+/-10 mm)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1647B3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Wymiary powierzchni użytkowej szuflady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(przy wysokości frontów 3x156mm): 425x340x141 mm (+/- 10 mm)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(przy wysokości frontu 1x234mm): 425x340x209 mm (+/- 10 mm)</w:t>
            </w:r>
          </w:p>
          <w:p w:rsidR="001647B3" w:rsidRPr="009B77D0" w:rsidRDefault="001647B3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1647B3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Szuflady wykonane z blachy stalowej, gięte w całości w celu uzyskania gładkiej powierzchni (nie spawane), umożliwiając łatwe czyszczenie, dezynfekcję, gwarantujące łatwość utrzymania niezbędnego standardu higienicznego dla przechowywanych artykułów. Szuflady wyposażone w prowadnice z </w:t>
            </w:r>
            <w:proofErr w:type="spellStart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samodociągiem</w:t>
            </w:r>
            <w:proofErr w:type="spellEnd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oraz zamek centralny.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1647B3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Korpus szafki wyposażony w zintegrowany ze ścianką materiał wygłuszający- niechłonący wilgoci, minimalizujący wibracje, absorbujący drgania, tworzący barierę akustyczną dla różnych częstotliwości.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Szafka i szuflady wykonane ze stali lakierowanej proszkowo na biało, z możliwością polakierowania frontów na wybrany kolor wg palety RAL  - minimum 20 kolorów do wyboru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Blat szafki z pogłębieniem, wykonany ze stali malowanej proszkowo z bandami o wysokości 50 mm (+/- 5 mm)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Uchwyty szuflad bez ostrych krawędzi w kształcie litery C, o wymiarach 240x25 mm [</w:t>
            </w:r>
            <w:proofErr w:type="spellStart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długośćxwysokość</w:t>
            </w:r>
            <w:proofErr w:type="spellEnd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] (+/- 3 mm), wykonane z aluminium anodowanego lub stalowe lakierowane proszkowo na wybrany kolor z palety RAL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(minimum 20 kolorów do wyboru)</w:t>
            </w:r>
          </w:p>
          <w:p w:rsidR="001647B3" w:rsidRPr="009B77D0" w:rsidRDefault="001647B3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1647B3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Podstawa stalowa lakierowana proszkowo z odbojami, wyposażona w koła w obudowie z tworzywa sztucznego (szare) o średnicy min. 125 mm,  z elastycznym bieżnikiem niebrudzącym podłoża, zapewniającym ciche przemieszczanie wózka, z łożyskami tocznymi jazdy i obrotu, w tym dwa z blokadą jazdy.  Gumowe odboje na narożach podstawy nachodzące na ramę po 95 mm (+/- 2 mm) na każdy narożnik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1647B3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WYPOSAŻENIE DODATKOWE WÓZKA: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2x odcinek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szyny instrumentalnej do montowania wyposażenia dodatkowego, wykonane ze stali kwasoodpornej gat. 0H18N9, narożniki zabezpieczone i zintegrowane z korpusem wózka łącznikiem z tworzywa;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- 2x odcinek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szyny instrumentalnej na nadstawce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>-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1x blat boczny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wysuwany stalowy malowany proszkowo, front malowany proszkowo na wybrany kolor RAL (min. 19 kolorów do wyboru), blat o wymiarach 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430x430 mm (+/- 5 mm);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1x kosz na odpady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otwierany kolanem - pojemność wewnętrznego wiaderka 8l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- 1x pojemnik na rękawiczki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obudowany z 3 stron, stalowy lakierowany proszkowo o wymiarach 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135x85x230 mm (+/- 3 mm)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1x uchwyt do przetaczania 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umiejscowiony na froncie wózka, nad szufladami, wykonany ze stali lakierowanej proszkowo - 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minimum 20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kolorów do wyboru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1647B3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Dodatkowe akcesoria mocowane za pomocą aluminiowych kostek (oprócz kosza na odpady)  w formie bryły o wymiarach ok. </w:t>
            </w:r>
            <w:r w:rsidRPr="009B7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54x40 mm</w:t>
            </w: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[wysokość x szerokość],  z pokrętłem stabilnie mocującym osprzęt, nie odkształcających się podczas użytkowania,  blokujących przesuwanie się osprzętu podczas jazdy, uchwyty z możliwością zawieszenia także na szynie </w:t>
            </w:r>
            <w:proofErr w:type="spellStart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Modur</w:t>
            </w:r>
            <w:proofErr w:type="spellEnd"/>
            <w:r w:rsidRPr="009B77D0">
              <w:rPr>
                <w:rFonts w:ascii="Times New Roman" w:hAnsi="Times New Roman" w:cs="Times New Roman"/>
                <w:sz w:val="20"/>
                <w:szCs w:val="20"/>
              </w:rPr>
              <w:t xml:space="preserve"> o przekroju 10x30 mm</w:t>
            </w:r>
          </w:p>
          <w:p w:rsidR="001647B3" w:rsidRPr="009B77D0" w:rsidRDefault="001647B3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0B01" w:rsidRPr="009B77D0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0B01" w:rsidRPr="009B77D0" w:rsidRDefault="00500B01" w:rsidP="00E10200">
            <w:pPr>
              <w:pStyle w:val="Standard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Default="00500B01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77D0">
              <w:rPr>
                <w:rFonts w:ascii="Times New Roman" w:hAnsi="Times New Roman" w:cs="Times New Roman"/>
                <w:sz w:val="20"/>
                <w:szCs w:val="20"/>
              </w:rPr>
              <w:t>Budowa wózka umożliwiająca zmianę akcesoriów lub rozbudowę w przyszłości o dodatkowe wyposażenie bez konieczności ingerowania w jego konstrukcję</w:t>
            </w:r>
          </w:p>
          <w:p w:rsidR="001647B3" w:rsidRPr="009B77D0" w:rsidRDefault="001647B3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B77D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0B01" w:rsidRPr="009B77D0" w:rsidRDefault="00500B01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0B01" w:rsidRPr="009B77D0" w:rsidRDefault="00500B01" w:rsidP="00500B01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B57E30" w:rsidRPr="0063640E" w:rsidRDefault="00B57E30" w:rsidP="00B57E30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63640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886B3F" w:rsidRPr="009B77D0" w:rsidRDefault="00886B3F">
      <w:pPr>
        <w:rPr>
          <w:rFonts w:ascii="Times New Roman" w:hAnsi="Times New Roman" w:cs="Times New Roman"/>
          <w:sz w:val="20"/>
          <w:szCs w:val="20"/>
        </w:rPr>
      </w:pPr>
    </w:p>
    <w:sectPr w:rsidR="00886B3F" w:rsidRPr="009B77D0" w:rsidSect="00500B01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809" w:rsidRDefault="00203809" w:rsidP="001647B3">
      <w:r>
        <w:separator/>
      </w:r>
    </w:p>
  </w:endnote>
  <w:endnote w:type="continuationSeparator" w:id="0">
    <w:p w:rsidR="00203809" w:rsidRDefault="00203809" w:rsidP="0016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671984"/>
      <w:docPartObj>
        <w:docPartGallery w:val="Page Numbers (Bottom of Page)"/>
        <w:docPartUnique/>
      </w:docPartObj>
    </w:sdtPr>
    <w:sdtEndPr/>
    <w:sdtContent>
      <w:p w:rsidR="001647B3" w:rsidRDefault="001647B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A8B">
          <w:rPr>
            <w:noProof/>
          </w:rPr>
          <w:t>7</w:t>
        </w:r>
        <w:r>
          <w:fldChar w:fldCharType="end"/>
        </w:r>
      </w:p>
    </w:sdtContent>
  </w:sdt>
  <w:p w:rsidR="001647B3" w:rsidRDefault="001647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809" w:rsidRDefault="00203809" w:rsidP="001647B3">
      <w:r>
        <w:separator/>
      </w:r>
    </w:p>
  </w:footnote>
  <w:footnote w:type="continuationSeparator" w:id="0">
    <w:p w:rsidR="00203809" w:rsidRDefault="00203809" w:rsidP="00164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55BD"/>
    <w:multiLevelType w:val="multilevel"/>
    <w:tmpl w:val="D2C8D438"/>
    <w:styleLink w:val="WWNum17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49750E3"/>
    <w:multiLevelType w:val="multilevel"/>
    <w:tmpl w:val="C368DE70"/>
    <w:styleLink w:val="WWNum11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4A735EA"/>
    <w:multiLevelType w:val="multilevel"/>
    <w:tmpl w:val="1DE67E5A"/>
    <w:styleLink w:val="WWNum12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5E1D7A"/>
    <w:multiLevelType w:val="multilevel"/>
    <w:tmpl w:val="2F9CE5DE"/>
    <w:styleLink w:val="WWNum29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7835BB9"/>
    <w:multiLevelType w:val="multilevel"/>
    <w:tmpl w:val="42366D2E"/>
    <w:styleLink w:val="WWNum30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E6B51B1"/>
    <w:multiLevelType w:val="multilevel"/>
    <w:tmpl w:val="931AC70A"/>
    <w:styleLink w:val="WWNum4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F8D5A19"/>
    <w:multiLevelType w:val="multilevel"/>
    <w:tmpl w:val="51709AF8"/>
    <w:styleLink w:val="WWNum18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27302F0"/>
    <w:multiLevelType w:val="multilevel"/>
    <w:tmpl w:val="CE9480CC"/>
    <w:styleLink w:val="WWNum23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6031E8A"/>
    <w:multiLevelType w:val="hybridMultilevel"/>
    <w:tmpl w:val="7DA49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AE55F4"/>
    <w:multiLevelType w:val="multilevel"/>
    <w:tmpl w:val="84A29C1C"/>
    <w:styleLink w:val="WWNum26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205232E9"/>
    <w:multiLevelType w:val="multilevel"/>
    <w:tmpl w:val="C0A03FC2"/>
    <w:styleLink w:val="WWNum9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7147530"/>
    <w:multiLevelType w:val="multilevel"/>
    <w:tmpl w:val="25D6CC82"/>
    <w:styleLink w:val="WWNum25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7E24628"/>
    <w:multiLevelType w:val="multilevel"/>
    <w:tmpl w:val="5052C81C"/>
    <w:styleLink w:val="WWNum20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304E5505"/>
    <w:multiLevelType w:val="multilevel"/>
    <w:tmpl w:val="DB70EEBA"/>
    <w:styleLink w:val="WWNum21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3110612C"/>
    <w:multiLevelType w:val="multilevel"/>
    <w:tmpl w:val="3DA65F14"/>
    <w:styleLink w:val="WWNum10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"/>
      <w:lvlJc w:val="left"/>
      <w:rPr>
        <w:rFonts w:ascii="Symbol" w:hAnsi="Symbol" w:cs="OpenSymbol"/>
      </w:rPr>
    </w:lvl>
    <w:lvl w:ilvl="2">
      <w:numFmt w:val="bullet"/>
      <w:lvlText w:val=""/>
      <w:lvlJc w:val="left"/>
      <w:rPr>
        <w:rFonts w:ascii="Symbol" w:hAnsi="Symbol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"/>
      <w:lvlJc w:val="left"/>
      <w:rPr>
        <w:rFonts w:ascii="Symbol" w:hAnsi="Symbol" w:cs="OpenSymbol"/>
      </w:rPr>
    </w:lvl>
    <w:lvl w:ilvl="5">
      <w:numFmt w:val="bullet"/>
      <w:lvlText w:val=""/>
      <w:lvlJc w:val="left"/>
      <w:rPr>
        <w:rFonts w:ascii="Symbol" w:hAnsi="Symbol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"/>
      <w:lvlJc w:val="left"/>
      <w:rPr>
        <w:rFonts w:ascii="Symbol" w:hAnsi="Symbol" w:cs="OpenSymbol"/>
      </w:rPr>
    </w:lvl>
    <w:lvl w:ilvl="8">
      <w:numFmt w:val="bullet"/>
      <w:lvlText w:val=""/>
      <w:lvlJc w:val="left"/>
      <w:rPr>
        <w:rFonts w:ascii="Symbol" w:hAnsi="Symbol" w:cs="OpenSymbol"/>
      </w:rPr>
    </w:lvl>
  </w:abstractNum>
  <w:abstractNum w:abstractNumId="15">
    <w:nsid w:val="328A0269"/>
    <w:multiLevelType w:val="multilevel"/>
    <w:tmpl w:val="4F22222E"/>
    <w:styleLink w:val="WWNum27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34A67F5E"/>
    <w:multiLevelType w:val="multilevel"/>
    <w:tmpl w:val="3E164874"/>
    <w:styleLink w:val="WWNum5"/>
    <w:lvl w:ilvl="0">
      <w:numFmt w:val="bullet"/>
      <w:lvlText w:val="-"/>
      <w:lvlJc w:val="left"/>
      <w:rPr>
        <w:rFonts w:ascii="Times New Roman" w:hAnsi="Times New Roman" w:cs="Sylfae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7">
    <w:nsid w:val="3813003C"/>
    <w:multiLevelType w:val="multilevel"/>
    <w:tmpl w:val="47EA4356"/>
    <w:styleLink w:val="WWNum15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3AAC0A1E"/>
    <w:multiLevelType w:val="multilevel"/>
    <w:tmpl w:val="997210CA"/>
    <w:styleLink w:val="WWNum14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43426FFE"/>
    <w:multiLevelType w:val="multilevel"/>
    <w:tmpl w:val="66AA03D4"/>
    <w:styleLink w:val="WWNum24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44703057"/>
    <w:multiLevelType w:val="multilevel"/>
    <w:tmpl w:val="592E93AC"/>
    <w:styleLink w:val="WWNum2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>
    <w:nsid w:val="4CAE77C2"/>
    <w:multiLevelType w:val="multilevel"/>
    <w:tmpl w:val="2632A156"/>
    <w:styleLink w:val="WWNum28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51184918"/>
    <w:multiLevelType w:val="multilevel"/>
    <w:tmpl w:val="9D88E75A"/>
    <w:styleLink w:val="WWNum16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51D04C97"/>
    <w:multiLevelType w:val="multilevel"/>
    <w:tmpl w:val="2400827E"/>
    <w:styleLink w:val="WWNum1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57CE48B2"/>
    <w:multiLevelType w:val="multilevel"/>
    <w:tmpl w:val="1D42B40A"/>
    <w:styleLink w:val="WWNum19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57ED7891"/>
    <w:multiLevelType w:val="multilevel"/>
    <w:tmpl w:val="43DEFE9C"/>
    <w:styleLink w:val="WWNum8"/>
    <w:lvl w:ilvl="0">
      <w:start w:val="1"/>
      <w:numFmt w:val="decimal"/>
      <w:lvlText w:val="%1."/>
      <w:lvlJc w:val="left"/>
      <w:rPr>
        <w:rFonts w:eastAsia="Times New Roman" w:cs="Times New Roman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5A135EEC"/>
    <w:multiLevelType w:val="multilevel"/>
    <w:tmpl w:val="840AE242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6BA03517"/>
    <w:multiLevelType w:val="multilevel"/>
    <w:tmpl w:val="E632985A"/>
    <w:styleLink w:val="WWNum3"/>
    <w:lvl w:ilvl="0">
      <w:start w:val="1"/>
      <w:numFmt w:val="decimal"/>
      <w:lvlText w:val="%1."/>
      <w:lvlJc w:val="left"/>
      <w:rPr>
        <w:rFonts w:eastAsia="Times New Roman" w:cs="Times New Roman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6D5B7E27"/>
    <w:multiLevelType w:val="multilevel"/>
    <w:tmpl w:val="EA0A0C14"/>
    <w:styleLink w:val="WWNum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>
    <w:nsid w:val="71B321A8"/>
    <w:multiLevelType w:val="multilevel"/>
    <w:tmpl w:val="B40EEC08"/>
    <w:styleLink w:val="WWNum13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75307361"/>
    <w:multiLevelType w:val="multilevel"/>
    <w:tmpl w:val="1E109CCC"/>
    <w:styleLink w:val="WWNum31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76ED4541"/>
    <w:multiLevelType w:val="multilevel"/>
    <w:tmpl w:val="35FA00D4"/>
    <w:styleLink w:val="WWNum22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3"/>
  </w:num>
  <w:num w:numId="2">
    <w:abstractNumId w:val="20"/>
  </w:num>
  <w:num w:numId="3">
    <w:abstractNumId w:val="27"/>
  </w:num>
  <w:num w:numId="4">
    <w:abstractNumId w:val="5"/>
  </w:num>
  <w:num w:numId="5">
    <w:abstractNumId w:val="16"/>
  </w:num>
  <w:num w:numId="6">
    <w:abstractNumId w:val="28"/>
  </w:num>
  <w:num w:numId="7">
    <w:abstractNumId w:val="26"/>
  </w:num>
  <w:num w:numId="8">
    <w:abstractNumId w:val="25"/>
  </w:num>
  <w:num w:numId="9">
    <w:abstractNumId w:val="10"/>
  </w:num>
  <w:num w:numId="10">
    <w:abstractNumId w:val="14"/>
  </w:num>
  <w:num w:numId="11">
    <w:abstractNumId w:val="1"/>
  </w:num>
  <w:num w:numId="12">
    <w:abstractNumId w:val="2"/>
  </w:num>
  <w:num w:numId="13">
    <w:abstractNumId w:val="29"/>
  </w:num>
  <w:num w:numId="14">
    <w:abstractNumId w:val="18"/>
  </w:num>
  <w:num w:numId="15">
    <w:abstractNumId w:val="17"/>
  </w:num>
  <w:num w:numId="16">
    <w:abstractNumId w:val="22"/>
  </w:num>
  <w:num w:numId="17">
    <w:abstractNumId w:val="0"/>
  </w:num>
  <w:num w:numId="18">
    <w:abstractNumId w:val="6"/>
  </w:num>
  <w:num w:numId="19">
    <w:abstractNumId w:val="24"/>
  </w:num>
  <w:num w:numId="20">
    <w:abstractNumId w:val="12"/>
  </w:num>
  <w:num w:numId="21">
    <w:abstractNumId w:val="13"/>
  </w:num>
  <w:num w:numId="22">
    <w:abstractNumId w:val="31"/>
  </w:num>
  <w:num w:numId="23">
    <w:abstractNumId w:val="7"/>
  </w:num>
  <w:num w:numId="24">
    <w:abstractNumId w:val="19"/>
  </w:num>
  <w:num w:numId="25">
    <w:abstractNumId w:val="11"/>
  </w:num>
  <w:num w:numId="26">
    <w:abstractNumId w:val="9"/>
  </w:num>
  <w:num w:numId="27">
    <w:abstractNumId w:val="15"/>
  </w:num>
  <w:num w:numId="28">
    <w:abstractNumId w:val="21"/>
  </w:num>
  <w:num w:numId="29">
    <w:abstractNumId w:val="3"/>
  </w:num>
  <w:num w:numId="30">
    <w:abstractNumId w:val="4"/>
  </w:num>
  <w:num w:numId="31">
    <w:abstractNumId w:val="30"/>
  </w:num>
  <w:num w:numId="32">
    <w:abstractNumId w:val="23"/>
    <w:lvlOverride w:ilvl="0">
      <w:startOverride w:val="1"/>
    </w:lvlOverride>
  </w:num>
  <w:num w:numId="33">
    <w:abstractNumId w:val="23"/>
    <w:lvlOverride w:ilvl="0">
      <w:startOverride w:val="1"/>
    </w:lvlOverride>
  </w:num>
  <w:num w:numId="34">
    <w:abstractNumId w:val="10"/>
    <w:lvlOverride w:ilvl="0">
      <w:startOverride w:val="1"/>
    </w:lvlOverride>
  </w:num>
  <w:num w:numId="35">
    <w:abstractNumId w:val="14"/>
  </w:num>
  <w:num w:numId="36">
    <w:abstractNumId w:val="1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9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18"/>
    <w:lvlOverride w:ilvl="0">
      <w:startOverride w:val="1"/>
    </w:lvlOverride>
  </w:num>
  <w:num w:numId="41">
    <w:abstractNumId w:val="4"/>
    <w:lvlOverride w:ilvl="0">
      <w:startOverride w:val="1"/>
    </w:lvlOverride>
  </w:num>
  <w:num w:numId="42">
    <w:abstractNumId w:va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C9A"/>
    <w:rsid w:val="001647B3"/>
    <w:rsid w:val="00203809"/>
    <w:rsid w:val="00500B01"/>
    <w:rsid w:val="007B5C9A"/>
    <w:rsid w:val="007E1A4B"/>
    <w:rsid w:val="00886B3F"/>
    <w:rsid w:val="008E49F9"/>
    <w:rsid w:val="009B77D0"/>
    <w:rsid w:val="00A42E94"/>
    <w:rsid w:val="00A71A8B"/>
    <w:rsid w:val="00B57E30"/>
    <w:rsid w:val="00B7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00B0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0B01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rsid w:val="00500B01"/>
    <w:pPr>
      <w:suppressLineNumbers/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500B01"/>
    <w:pPr>
      <w:spacing w:after="140" w:line="276" w:lineRule="auto"/>
    </w:pPr>
  </w:style>
  <w:style w:type="paragraph" w:styleId="Lista">
    <w:name w:val="List"/>
    <w:basedOn w:val="Textbody"/>
    <w:rsid w:val="00500B01"/>
    <w:rPr>
      <w:rFonts w:cs="Arial"/>
    </w:rPr>
  </w:style>
  <w:style w:type="paragraph" w:styleId="Legenda">
    <w:name w:val="caption"/>
    <w:basedOn w:val="Standard"/>
    <w:rsid w:val="00500B01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500B01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500B01"/>
  </w:style>
  <w:style w:type="paragraph" w:styleId="Akapitzlist">
    <w:name w:val="List Paragraph"/>
    <w:basedOn w:val="Standard"/>
    <w:rsid w:val="00500B01"/>
    <w:pPr>
      <w:ind w:left="720"/>
    </w:pPr>
  </w:style>
  <w:style w:type="paragraph" w:styleId="Stopka">
    <w:name w:val="footer"/>
    <w:basedOn w:val="Standard"/>
    <w:link w:val="StopkaZnak"/>
    <w:uiPriority w:val="99"/>
    <w:rsid w:val="00500B01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0B01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Akapitzlist1">
    <w:name w:val="Akapit z listą1"/>
    <w:basedOn w:val="Standard"/>
    <w:rsid w:val="00500B01"/>
    <w:pPr>
      <w:spacing w:after="200" w:line="276" w:lineRule="auto"/>
      <w:ind w:left="720"/>
    </w:pPr>
    <w:rPr>
      <w:rFonts w:eastAsia="Calibri"/>
      <w:sz w:val="22"/>
      <w:szCs w:val="22"/>
      <w:lang w:eastAsia="ar-SA"/>
    </w:rPr>
  </w:style>
  <w:style w:type="paragraph" w:customStyle="1" w:styleId="paragraph">
    <w:name w:val="paragraph"/>
    <w:basedOn w:val="Standard"/>
    <w:rsid w:val="00500B01"/>
    <w:pPr>
      <w:spacing w:before="28" w:after="28"/>
    </w:pPr>
  </w:style>
  <w:style w:type="paragraph" w:styleId="Tekstdymka">
    <w:name w:val="Balloon Text"/>
    <w:basedOn w:val="Standard"/>
    <w:link w:val="TekstdymkaZnak"/>
    <w:rsid w:val="00500B01"/>
    <w:rPr>
      <w:rFonts w:ascii="Tahoma" w:eastAsia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00B01"/>
    <w:rPr>
      <w:rFonts w:ascii="Tahoma" w:eastAsia="Tahoma" w:hAnsi="Tahoma" w:cs="Tahoma"/>
      <w:color w:val="000000"/>
      <w:kern w:val="3"/>
      <w:sz w:val="16"/>
      <w:szCs w:val="16"/>
      <w:lang w:eastAsia="pl-PL"/>
    </w:rPr>
  </w:style>
  <w:style w:type="paragraph" w:customStyle="1" w:styleId="Tekstpodstawowy21">
    <w:name w:val="Tekst podstawowy 21"/>
    <w:basedOn w:val="Standard"/>
    <w:rsid w:val="00500B01"/>
    <w:pPr>
      <w:jc w:val="center"/>
    </w:pPr>
    <w:rPr>
      <w:b/>
      <w:szCs w:val="20"/>
    </w:rPr>
  </w:style>
  <w:style w:type="paragraph" w:customStyle="1" w:styleId="TableContents">
    <w:name w:val="Table Contents"/>
    <w:basedOn w:val="Standard"/>
    <w:rsid w:val="00500B01"/>
    <w:pPr>
      <w:suppressLineNumbers/>
    </w:pPr>
  </w:style>
  <w:style w:type="paragraph" w:customStyle="1" w:styleId="TableHeading">
    <w:name w:val="Table Heading"/>
    <w:basedOn w:val="TableContents"/>
    <w:rsid w:val="00500B01"/>
    <w:pPr>
      <w:jc w:val="center"/>
    </w:pPr>
    <w:rPr>
      <w:b/>
      <w:bCs/>
    </w:rPr>
  </w:style>
  <w:style w:type="paragraph" w:styleId="Nagwek">
    <w:name w:val="header"/>
    <w:basedOn w:val="HeaderandFooter"/>
    <w:link w:val="NagwekZnak"/>
    <w:rsid w:val="00500B0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00B01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00B01"/>
  </w:style>
  <w:style w:type="character" w:customStyle="1" w:styleId="eop">
    <w:name w:val="eop"/>
    <w:basedOn w:val="Domylnaczcionkaakapitu"/>
    <w:rsid w:val="00500B01"/>
  </w:style>
  <w:style w:type="character" w:customStyle="1" w:styleId="contextualspellingandgrammarerror">
    <w:name w:val="contextualspellingandgrammarerror"/>
    <w:basedOn w:val="Domylnaczcionkaakapitu"/>
    <w:rsid w:val="00500B01"/>
  </w:style>
  <w:style w:type="character" w:customStyle="1" w:styleId="spellingerror">
    <w:name w:val="spellingerror"/>
    <w:basedOn w:val="Domylnaczcionkaakapitu"/>
    <w:rsid w:val="00500B01"/>
  </w:style>
  <w:style w:type="character" w:customStyle="1" w:styleId="AkapitzlistZnak">
    <w:name w:val="Akapit z listą Znak"/>
    <w:rsid w:val="00500B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rsid w:val="00500B01"/>
    <w:rPr>
      <w:rFonts w:cs="Times New Roman"/>
      <w:sz w:val="20"/>
    </w:rPr>
  </w:style>
  <w:style w:type="character" w:customStyle="1" w:styleId="ListLabel2">
    <w:name w:val="ListLabel 2"/>
    <w:rsid w:val="00500B01"/>
    <w:rPr>
      <w:rFonts w:cs="Symbol"/>
    </w:rPr>
  </w:style>
  <w:style w:type="character" w:customStyle="1" w:styleId="ListLabel3">
    <w:name w:val="ListLabel 3"/>
    <w:rsid w:val="00500B01"/>
    <w:rPr>
      <w:rFonts w:eastAsia="Times New Roman" w:cs="Times New Roman"/>
      <w:color w:val="00000A"/>
    </w:rPr>
  </w:style>
  <w:style w:type="character" w:customStyle="1" w:styleId="ListLabel4">
    <w:name w:val="ListLabel 4"/>
    <w:rsid w:val="00500B01"/>
    <w:rPr>
      <w:rFonts w:cs="Sylfaen"/>
    </w:rPr>
  </w:style>
  <w:style w:type="character" w:customStyle="1" w:styleId="ListLabel5">
    <w:name w:val="ListLabel 5"/>
    <w:rsid w:val="00500B01"/>
    <w:rPr>
      <w:rFonts w:cs="Courier New"/>
    </w:rPr>
  </w:style>
  <w:style w:type="character" w:customStyle="1" w:styleId="ListLabel6">
    <w:name w:val="ListLabel 6"/>
    <w:rsid w:val="00500B01"/>
    <w:rPr>
      <w:rFonts w:cs="Wingdings"/>
    </w:rPr>
  </w:style>
  <w:style w:type="character" w:customStyle="1" w:styleId="ListLabel7">
    <w:name w:val="ListLabel 7"/>
    <w:rsid w:val="00500B01"/>
    <w:rPr>
      <w:rFonts w:cs="OpenSymbol"/>
    </w:rPr>
  </w:style>
  <w:style w:type="numbering" w:customStyle="1" w:styleId="WWNum1">
    <w:name w:val="WWNum1"/>
    <w:basedOn w:val="Bezlisty"/>
    <w:rsid w:val="00500B01"/>
    <w:pPr>
      <w:numPr>
        <w:numId w:val="1"/>
      </w:numPr>
    </w:pPr>
  </w:style>
  <w:style w:type="numbering" w:customStyle="1" w:styleId="WWNum2">
    <w:name w:val="WWNum2"/>
    <w:basedOn w:val="Bezlisty"/>
    <w:rsid w:val="00500B01"/>
    <w:pPr>
      <w:numPr>
        <w:numId w:val="2"/>
      </w:numPr>
    </w:pPr>
  </w:style>
  <w:style w:type="numbering" w:customStyle="1" w:styleId="WWNum3">
    <w:name w:val="WWNum3"/>
    <w:basedOn w:val="Bezlisty"/>
    <w:rsid w:val="00500B01"/>
    <w:pPr>
      <w:numPr>
        <w:numId w:val="3"/>
      </w:numPr>
    </w:pPr>
  </w:style>
  <w:style w:type="numbering" w:customStyle="1" w:styleId="WWNum4">
    <w:name w:val="WWNum4"/>
    <w:basedOn w:val="Bezlisty"/>
    <w:rsid w:val="00500B01"/>
    <w:pPr>
      <w:numPr>
        <w:numId w:val="4"/>
      </w:numPr>
    </w:pPr>
  </w:style>
  <w:style w:type="numbering" w:customStyle="1" w:styleId="WWNum5">
    <w:name w:val="WWNum5"/>
    <w:basedOn w:val="Bezlisty"/>
    <w:rsid w:val="00500B01"/>
    <w:pPr>
      <w:numPr>
        <w:numId w:val="5"/>
      </w:numPr>
    </w:pPr>
  </w:style>
  <w:style w:type="numbering" w:customStyle="1" w:styleId="WWNum6">
    <w:name w:val="WWNum6"/>
    <w:basedOn w:val="Bezlisty"/>
    <w:rsid w:val="00500B01"/>
    <w:pPr>
      <w:numPr>
        <w:numId w:val="6"/>
      </w:numPr>
    </w:pPr>
  </w:style>
  <w:style w:type="numbering" w:customStyle="1" w:styleId="WWNum7">
    <w:name w:val="WWNum7"/>
    <w:basedOn w:val="Bezlisty"/>
    <w:rsid w:val="00500B01"/>
    <w:pPr>
      <w:numPr>
        <w:numId w:val="7"/>
      </w:numPr>
    </w:pPr>
  </w:style>
  <w:style w:type="numbering" w:customStyle="1" w:styleId="WWNum8">
    <w:name w:val="WWNum8"/>
    <w:basedOn w:val="Bezlisty"/>
    <w:rsid w:val="00500B01"/>
    <w:pPr>
      <w:numPr>
        <w:numId w:val="8"/>
      </w:numPr>
    </w:pPr>
  </w:style>
  <w:style w:type="numbering" w:customStyle="1" w:styleId="WWNum9">
    <w:name w:val="WWNum9"/>
    <w:basedOn w:val="Bezlisty"/>
    <w:rsid w:val="00500B01"/>
    <w:pPr>
      <w:numPr>
        <w:numId w:val="9"/>
      </w:numPr>
    </w:pPr>
  </w:style>
  <w:style w:type="numbering" w:customStyle="1" w:styleId="WWNum10">
    <w:name w:val="WWNum10"/>
    <w:basedOn w:val="Bezlisty"/>
    <w:rsid w:val="00500B01"/>
    <w:pPr>
      <w:numPr>
        <w:numId w:val="10"/>
      </w:numPr>
    </w:pPr>
  </w:style>
  <w:style w:type="numbering" w:customStyle="1" w:styleId="WWNum11">
    <w:name w:val="WWNum11"/>
    <w:basedOn w:val="Bezlisty"/>
    <w:rsid w:val="00500B01"/>
    <w:pPr>
      <w:numPr>
        <w:numId w:val="11"/>
      </w:numPr>
    </w:pPr>
  </w:style>
  <w:style w:type="numbering" w:customStyle="1" w:styleId="WWNum12">
    <w:name w:val="WWNum12"/>
    <w:basedOn w:val="Bezlisty"/>
    <w:rsid w:val="00500B01"/>
    <w:pPr>
      <w:numPr>
        <w:numId w:val="12"/>
      </w:numPr>
    </w:pPr>
  </w:style>
  <w:style w:type="numbering" w:customStyle="1" w:styleId="WWNum13">
    <w:name w:val="WWNum13"/>
    <w:basedOn w:val="Bezlisty"/>
    <w:rsid w:val="00500B01"/>
    <w:pPr>
      <w:numPr>
        <w:numId w:val="13"/>
      </w:numPr>
    </w:pPr>
  </w:style>
  <w:style w:type="numbering" w:customStyle="1" w:styleId="WWNum14">
    <w:name w:val="WWNum14"/>
    <w:basedOn w:val="Bezlisty"/>
    <w:rsid w:val="00500B01"/>
    <w:pPr>
      <w:numPr>
        <w:numId w:val="14"/>
      </w:numPr>
    </w:pPr>
  </w:style>
  <w:style w:type="numbering" w:customStyle="1" w:styleId="WWNum15">
    <w:name w:val="WWNum15"/>
    <w:basedOn w:val="Bezlisty"/>
    <w:rsid w:val="00500B01"/>
    <w:pPr>
      <w:numPr>
        <w:numId w:val="15"/>
      </w:numPr>
    </w:pPr>
  </w:style>
  <w:style w:type="numbering" w:customStyle="1" w:styleId="WWNum16">
    <w:name w:val="WWNum16"/>
    <w:basedOn w:val="Bezlisty"/>
    <w:rsid w:val="00500B01"/>
    <w:pPr>
      <w:numPr>
        <w:numId w:val="16"/>
      </w:numPr>
    </w:pPr>
  </w:style>
  <w:style w:type="numbering" w:customStyle="1" w:styleId="WWNum17">
    <w:name w:val="WWNum17"/>
    <w:basedOn w:val="Bezlisty"/>
    <w:rsid w:val="00500B01"/>
    <w:pPr>
      <w:numPr>
        <w:numId w:val="17"/>
      </w:numPr>
    </w:pPr>
  </w:style>
  <w:style w:type="numbering" w:customStyle="1" w:styleId="WWNum18">
    <w:name w:val="WWNum18"/>
    <w:basedOn w:val="Bezlisty"/>
    <w:rsid w:val="00500B01"/>
    <w:pPr>
      <w:numPr>
        <w:numId w:val="18"/>
      </w:numPr>
    </w:pPr>
  </w:style>
  <w:style w:type="numbering" w:customStyle="1" w:styleId="WWNum19">
    <w:name w:val="WWNum19"/>
    <w:basedOn w:val="Bezlisty"/>
    <w:rsid w:val="00500B01"/>
    <w:pPr>
      <w:numPr>
        <w:numId w:val="19"/>
      </w:numPr>
    </w:pPr>
  </w:style>
  <w:style w:type="numbering" w:customStyle="1" w:styleId="WWNum20">
    <w:name w:val="WWNum20"/>
    <w:basedOn w:val="Bezlisty"/>
    <w:rsid w:val="00500B01"/>
    <w:pPr>
      <w:numPr>
        <w:numId w:val="20"/>
      </w:numPr>
    </w:pPr>
  </w:style>
  <w:style w:type="numbering" w:customStyle="1" w:styleId="WWNum21">
    <w:name w:val="WWNum21"/>
    <w:basedOn w:val="Bezlisty"/>
    <w:rsid w:val="00500B01"/>
    <w:pPr>
      <w:numPr>
        <w:numId w:val="21"/>
      </w:numPr>
    </w:pPr>
  </w:style>
  <w:style w:type="numbering" w:customStyle="1" w:styleId="WWNum22">
    <w:name w:val="WWNum22"/>
    <w:basedOn w:val="Bezlisty"/>
    <w:rsid w:val="00500B01"/>
    <w:pPr>
      <w:numPr>
        <w:numId w:val="22"/>
      </w:numPr>
    </w:pPr>
  </w:style>
  <w:style w:type="numbering" w:customStyle="1" w:styleId="WWNum23">
    <w:name w:val="WWNum23"/>
    <w:basedOn w:val="Bezlisty"/>
    <w:rsid w:val="00500B01"/>
    <w:pPr>
      <w:numPr>
        <w:numId w:val="23"/>
      </w:numPr>
    </w:pPr>
  </w:style>
  <w:style w:type="numbering" w:customStyle="1" w:styleId="WWNum24">
    <w:name w:val="WWNum24"/>
    <w:basedOn w:val="Bezlisty"/>
    <w:rsid w:val="00500B01"/>
    <w:pPr>
      <w:numPr>
        <w:numId w:val="24"/>
      </w:numPr>
    </w:pPr>
  </w:style>
  <w:style w:type="numbering" w:customStyle="1" w:styleId="WWNum25">
    <w:name w:val="WWNum25"/>
    <w:basedOn w:val="Bezlisty"/>
    <w:rsid w:val="00500B01"/>
    <w:pPr>
      <w:numPr>
        <w:numId w:val="25"/>
      </w:numPr>
    </w:pPr>
  </w:style>
  <w:style w:type="numbering" w:customStyle="1" w:styleId="WWNum26">
    <w:name w:val="WWNum26"/>
    <w:basedOn w:val="Bezlisty"/>
    <w:rsid w:val="00500B01"/>
    <w:pPr>
      <w:numPr>
        <w:numId w:val="26"/>
      </w:numPr>
    </w:pPr>
  </w:style>
  <w:style w:type="numbering" w:customStyle="1" w:styleId="WWNum27">
    <w:name w:val="WWNum27"/>
    <w:basedOn w:val="Bezlisty"/>
    <w:rsid w:val="00500B01"/>
    <w:pPr>
      <w:numPr>
        <w:numId w:val="27"/>
      </w:numPr>
    </w:pPr>
  </w:style>
  <w:style w:type="numbering" w:customStyle="1" w:styleId="WWNum28">
    <w:name w:val="WWNum28"/>
    <w:basedOn w:val="Bezlisty"/>
    <w:rsid w:val="00500B01"/>
    <w:pPr>
      <w:numPr>
        <w:numId w:val="28"/>
      </w:numPr>
    </w:pPr>
  </w:style>
  <w:style w:type="numbering" w:customStyle="1" w:styleId="WWNum29">
    <w:name w:val="WWNum29"/>
    <w:basedOn w:val="Bezlisty"/>
    <w:rsid w:val="00500B01"/>
    <w:pPr>
      <w:numPr>
        <w:numId w:val="29"/>
      </w:numPr>
    </w:pPr>
  </w:style>
  <w:style w:type="numbering" w:customStyle="1" w:styleId="WWNum30">
    <w:name w:val="WWNum30"/>
    <w:basedOn w:val="Bezlisty"/>
    <w:rsid w:val="00500B01"/>
    <w:pPr>
      <w:numPr>
        <w:numId w:val="30"/>
      </w:numPr>
    </w:pPr>
  </w:style>
  <w:style w:type="numbering" w:customStyle="1" w:styleId="WWNum31">
    <w:name w:val="WWNum31"/>
    <w:basedOn w:val="Bezlisty"/>
    <w:rsid w:val="00500B01"/>
    <w:pPr>
      <w:numPr>
        <w:numId w:val="31"/>
      </w:numPr>
    </w:pPr>
  </w:style>
  <w:style w:type="paragraph" w:styleId="NormalnyWeb">
    <w:name w:val="Normal (Web)"/>
    <w:basedOn w:val="Normalny"/>
    <w:link w:val="NormalnyWebZnak"/>
    <w:uiPriority w:val="99"/>
    <w:qFormat/>
    <w:rsid w:val="00500B0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500B01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00B0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0B01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rsid w:val="00500B01"/>
    <w:pPr>
      <w:suppressLineNumbers/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500B01"/>
    <w:pPr>
      <w:spacing w:after="140" w:line="276" w:lineRule="auto"/>
    </w:pPr>
  </w:style>
  <w:style w:type="paragraph" w:styleId="Lista">
    <w:name w:val="List"/>
    <w:basedOn w:val="Textbody"/>
    <w:rsid w:val="00500B01"/>
    <w:rPr>
      <w:rFonts w:cs="Arial"/>
    </w:rPr>
  </w:style>
  <w:style w:type="paragraph" w:styleId="Legenda">
    <w:name w:val="caption"/>
    <w:basedOn w:val="Standard"/>
    <w:rsid w:val="00500B01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500B01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500B01"/>
  </w:style>
  <w:style w:type="paragraph" w:styleId="Akapitzlist">
    <w:name w:val="List Paragraph"/>
    <w:basedOn w:val="Standard"/>
    <w:rsid w:val="00500B01"/>
    <w:pPr>
      <w:ind w:left="720"/>
    </w:pPr>
  </w:style>
  <w:style w:type="paragraph" w:styleId="Stopka">
    <w:name w:val="footer"/>
    <w:basedOn w:val="Standard"/>
    <w:link w:val="StopkaZnak"/>
    <w:uiPriority w:val="99"/>
    <w:rsid w:val="00500B01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0B01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Akapitzlist1">
    <w:name w:val="Akapit z listą1"/>
    <w:basedOn w:val="Standard"/>
    <w:rsid w:val="00500B01"/>
    <w:pPr>
      <w:spacing w:after="200" w:line="276" w:lineRule="auto"/>
      <w:ind w:left="720"/>
    </w:pPr>
    <w:rPr>
      <w:rFonts w:eastAsia="Calibri"/>
      <w:sz w:val="22"/>
      <w:szCs w:val="22"/>
      <w:lang w:eastAsia="ar-SA"/>
    </w:rPr>
  </w:style>
  <w:style w:type="paragraph" w:customStyle="1" w:styleId="paragraph">
    <w:name w:val="paragraph"/>
    <w:basedOn w:val="Standard"/>
    <w:rsid w:val="00500B01"/>
    <w:pPr>
      <w:spacing w:before="28" w:after="28"/>
    </w:pPr>
  </w:style>
  <w:style w:type="paragraph" w:styleId="Tekstdymka">
    <w:name w:val="Balloon Text"/>
    <w:basedOn w:val="Standard"/>
    <w:link w:val="TekstdymkaZnak"/>
    <w:rsid w:val="00500B01"/>
    <w:rPr>
      <w:rFonts w:ascii="Tahoma" w:eastAsia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00B01"/>
    <w:rPr>
      <w:rFonts w:ascii="Tahoma" w:eastAsia="Tahoma" w:hAnsi="Tahoma" w:cs="Tahoma"/>
      <w:color w:val="000000"/>
      <w:kern w:val="3"/>
      <w:sz w:val="16"/>
      <w:szCs w:val="16"/>
      <w:lang w:eastAsia="pl-PL"/>
    </w:rPr>
  </w:style>
  <w:style w:type="paragraph" w:customStyle="1" w:styleId="Tekstpodstawowy21">
    <w:name w:val="Tekst podstawowy 21"/>
    <w:basedOn w:val="Standard"/>
    <w:rsid w:val="00500B01"/>
    <w:pPr>
      <w:jc w:val="center"/>
    </w:pPr>
    <w:rPr>
      <w:b/>
      <w:szCs w:val="20"/>
    </w:rPr>
  </w:style>
  <w:style w:type="paragraph" w:customStyle="1" w:styleId="TableContents">
    <w:name w:val="Table Contents"/>
    <w:basedOn w:val="Standard"/>
    <w:rsid w:val="00500B01"/>
    <w:pPr>
      <w:suppressLineNumbers/>
    </w:pPr>
  </w:style>
  <w:style w:type="paragraph" w:customStyle="1" w:styleId="TableHeading">
    <w:name w:val="Table Heading"/>
    <w:basedOn w:val="TableContents"/>
    <w:rsid w:val="00500B01"/>
    <w:pPr>
      <w:jc w:val="center"/>
    </w:pPr>
    <w:rPr>
      <w:b/>
      <w:bCs/>
    </w:rPr>
  </w:style>
  <w:style w:type="paragraph" w:styleId="Nagwek">
    <w:name w:val="header"/>
    <w:basedOn w:val="HeaderandFooter"/>
    <w:link w:val="NagwekZnak"/>
    <w:rsid w:val="00500B0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00B01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00B01"/>
  </w:style>
  <w:style w:type="character" w:customStyle="1" w:styleId="eop">
    <w:name w:val="eop"/>
    <w:basedOn w:val="Domylnaczcionkaakapitu"/>
    <w:rsid w:val="00500B01"/>
  </w:style>
  <w:style w:type="character" w:customStyle="1" w:styleId="contextualspellingandgrammarerror">
    <w:name w:val="contextualspellingandgrammarerror"/>
    <w:basedOn w:val="Domylnaczcionkaakapitu"/>
    <w:rsid w:val="00500B01"/>
  </w:style>
  <w:style w:type="character" w:customStyle="1" w:styleId="spellingerror">
    <w:name w:val="spellingerror"/>
    <w:basedOn w:val="Domylnaczcionkaakapitu"/>
    <w:rsid w:val="00500B01"/>
  </w:style>
  <w:style w:type="character" w:customStyle="1" w:styleId="AkapitzlistZnak">
    <w:name w:val="Akapit z listą Znak"/>
    <w:rsid w:val="00500B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rsid w:val="00500B01"/>
    <w:rPr>
      <w:rFonts w:cs="Times New Roman"/>
      <w:sz w:val="20"/>
    </w:rPr>
  </w:style>
  <w:style w:type="character" w:customStyle="1" w:styleId="ListLabel2">
    <w:name w:val="ListLabel 2"/>
    <w:rsid w:val="00500B01"/>
    <w:rPr>
      <w:rFonts w:cs="Symbol"/>
    </w:rPr>
  </w:style>
  <w:style w:type="character" w:customStyle="1" w:styleId="ListLabel3">
    <w:name w:val="ListLabel 3"/>
    <w:rsid w:val="00500B01"/>
    <w:rPr>
      <w:rFonts w:eastAsia="Times New Roman" w:cs="Times New Roman"/>
      <w:color w:val="00000A"/>
    </w:rPr>
  </w:style>
  <w:style w:type="character" w:customStyle="1" w:styleId="ListLabel4">
    <w:name w:val="ListLabel 4"/>
    <w:rsid w:val="00500B01"/>
    <w:rPr>
      <w:rFonts w:cs="Sylfaen"/>
    </w:rPr>
  </w:style>
  <w:style w:type="character" w:customStyle="1" w:styleId="ListLabel5">
    <w:name w:val="ListLabel 5"/>
    <w:rsid w:val="00500B01"/>
    <w:rPr>
      <w:rFonts w:cs="Courier New"/>
    </w:rPr>
  </w:style>
  <w:style w:type="character" w:customStyle="1" w:styleId="ListLabel6">
    <w:name w:val="ListLabel 6"/>
    <w:rsid w:val="00500B01"/>
    <w:rPr>
      <w:rFonts w:cs="Wingdings"/>
    </w:rPr>
  </w:style>
  <w:style w:type="character" w:customStyle="1" w:styleId="ListLabel7">
    <w:name w:val="ListLabel 7"/>
    <w:rsid w:val="00500B01"/>
    <w:rPr>
      <w:rFonts w:cs="OpenSymbol"/>
    </w:rPr>
  </w:style>
  <w:style w:type="numbering" w:customStyle="1" w:styleId="WWNum1">
    <w:name w:val="WWNum1"/>
    <w:basedOn w:val="Bezlisty"/>
    <w:rsid w:val="00500B01"/>
    <w:pPr>
      <w:numPr>
        <w:numId w:val="1"/>
      </w:numPr>
    </w:pPr>
  </w:style>
  <w:style w:type="numbering" w:customStyle="1" w:styleId="WWNum2">
    <w:name w:val="WWNum2"/>
    <w:basedOn w:val="Bezlisty"/>
    <w:rsid w:val="00500B01"/>
    <w:pPr>
      <w:numPr>
        <w:numId w:val="2"/>
      </w:numPr>
    </w:pPr>
  </w:style>
  <w:style w:type="numbering" w:customStyle="1" w:styleId="WWNum3">
    <w:name w:val="WWNum3"/>
    <w:basedOn w:val="Bezlisty"/>
    <w:rsid w:val="00500B01"/>
    <w:pPr>
      <w:numPr>
        <w:numId w:val="3"/>
      </w:numPr>
    </w:pPr>
  </w:style>
  <w:style w:type="numbering" w:customStyle="1" w:styleId="WWNum4">
    <w:name w:val="WWNum4"/>
    <w:basedOn w:val="Bezlisty"/>
    <w:rsid w:val="00500B01"/>
    <w:pPr>
      <w:numPr>
        <w:numId w:val="4"/>
      </w:numPr>
    </w:pPr>
  </w:style>
  <w:style w:type="numbering" w:customStyle="1" w:styleId="WWNum5">
    <w:name w:val="WWNum5"/>
    <w:basedOn w:val="Bezlisty"/>
    <w:rsid w:val="00500B01"/>
    <w:pPr>
      <w:numPr>
        <w:numId w:val="5"/>
      </w:numPr>
    </w:pPr>
  </w:style>
  <w:style w:type="numbering" w:customStyle="1" w:styleId="WWNum6">
    <w:name w:val="WWNum6"/>
    <w:basedOn w:val="Bezlisty"/>
    <w:rsid w:val="00500B01"/>
    <w:pPr>
      <w:numPr>
        <w:numId w:val="6"/>
      </w:numPr>
    </w:pPr>
  </w:style>
  <w:style w:type="numbering" w:customStyle="1" w:styleId="WWNum7">
    <w:name w:val="WWNum7"/>
    <w:basedOn w:val="Bezlisty"/>
    <w:rsid w:val="00500B01"/>
    <w:pPr>
      <w:numPr>
        <w:numId w:val="7"/>
      </w:numPr>
    </w:pPr>
  </w:style>
  <w:style w:type="numbering" w:customStyle="1" w:styleId="WWNum8">
    <w:name w:val="WWNum8"/>
    <w:basedOn w:val="Bezlisty"/>
    <w:rsid w:val="00500B01"/>
    <w:pPr>
      <w:numPr>
        <w:numId w:val="8"/>
      </w:numPr>
    </w:pPr>
  </w:style>
  <w:style w:type="numbering" w:customStyle="1" w:styleId="WWNum9">
    <w:name w:val="WWNum9"/>
    <w:basedOn w:val="Bezlisty"/>
    <w:rsid w:val="00500B01"/>
    <w:pPr>
      <w:numPr>
        <w:numId w:val="9"/>
      </w:numPr>
    </w:pPr>
  </w:style>
  <w:style w:type="numbering" w:customStyle="1" w:styleId="WWNum10">
    <w:name w:val="WWNum10"/>
    <w:basedOn w:val="Bezlisty"/>
    <w:rsid w:val="00500B01"/>
    <w:pPr>
      <w:numPr>
        <w:numId w:val="10"/>
      </w:numPr>
    </w:pPr>
  </w:style>
  <w:style w:type="numbering" w:customStyle="1" w:styleId="WWNum11">
    <w:name w:val="WWNum11"/>
    <w:basedOn w:val="Bezlisty"/>
    <w:rsid w:val="00500B01"/>
    <w:pPr>
      <w:numPr>
        <w:numId w:val="11"/>
      </w:numPr>
    </w:pPr>
  </w:style>
  <w:style w:type="numbering" w:customStyle="1" w:styleId="WWNum12">
    <w:name w:val="WWNum12"/>
    <w:basedOn w:val="Bezlisty"/>
    <w:rsid w:val="00500B01"/>
    <w:pPr>
      <w:numPr>
        <w:numId w:val="12"/>
      </w:numPr>
    </w:pPr>
  </w:style>
  <w:style w:type="numbering" w:customStyle="1" w:styleId="WWNum13">
    <w:name w:val="WWNum13"/>
    <w:basedOn w:val="Bezlisty"/>
    <w:rsid w:val="00500B01"/>
    <w:pPr>
      <w:numPr>
        <w:numId w:val="13"/>
      </w:numPr>
    </w:pPr>
  </w:style>
  <w:style w:type="numbering" w:customStyle="1" w:styleId="WWNum14">
    <w:name w:val="WWNum14"/>
    <w:basedOn w:val="Bezlisty"/>
    <w:rsid w:val="00500B01"/>
    <w:pPr>
      <w:numPr>
        <w:numId w:val="14"/>
      </w:numPr>
    </w:pPr>
  </w:style>
  <w:style w:type="numbering" w:customStyle="1" w:styleId="WWNum15">
    <w:name w:val="WWNum15"/>
    <w:basedOn w:val="Bezlisty"/>
    <w:rsid w:val="00500B01"/>
    <w:pPr>
      <w:numPr>
        <w:numId w:val="15"/>
      </w:numPr>
    </w:pPr>
  </w:style>
  <w:style w:type="numbering" w:customStyle="1" w:styleId="WWNum16">
    <w:name w:val="WWNum16"/>
    <w:basedOn w:val="Bezlisty"/>
    <w:rsid w:val="00500B01"/>
    <w:pPr>
      <w:numPr>
        <w:numId w:val="16"/>
      </w:numPr>
    </w:pPr>
  </w:style>
  <w:style w:type="numbering" w:customStyle="1" w:styleId="WWNum17">
    <w:name w:val="WWNum17"/>
    <w:basedOn w:val="Bezlisty"/>
    <w:rsid w:val="00500B01"/>
    <w:pPr>
      <w:numPr>
        <w:numId w:val="17"/>
      </w:numPr>
    </w:pPr>
  </w:style>
  <w:style w:type="numbering" w:customStyle="1" w:styleId="WWNum18">
    <w:name w:val="WWNum18"/>
    <w:basedOn w:val="Bezlisty"/>
    <w:rsid w:val="00500B01"/>
    <w:pPr>
      <w:numPr>
        <w:numId w:val="18"/>
      </w:numPr>
    </w:pPr>
  </w:style>
  <w:style w:type="numbering" w:customStyle="1" w:styleId="WWNum19">
    <w:name w:val="WWNum19"/>
    <w:basedOn w:val="Bezlisty"/>
    <w:rsid w:val="00500B01"/>
    <w:pPr>
      <w:numPr>
        <w:numId w:val="19"/>
      </w:numPr>
    </w:pPr>
  </w:style>
  <w:style w:type="numbering" w:customStyle="1" w:styleId="WWNum20">
    <w:name w:val="WWNum20"/>
    <w:basedOn w:val="Bezlisty"/>
    <w:rsid w:val="00500B01"/>
    <w:pPr>
      <w:numPr>
        <w:numId w:val="20"/>
      </w:numPr>
    </w:pPr>
  </w:style>
  <w:style w:type="numbering" w:customStyle="1" w:styleId="WWNum21">
    <w:name w:val="WWNum21"/>
    <w:basedOn w:val="Bezlisty"/>
    <w:rsid w:val="00500B01"/>
    <w:pPr>
      <w:numPr>
        <w:numId w:val="21"/>
      </w:numPr>
    </w:pPr>
  </w:style>
  <w:style w:type="numbering" w:customStyle="1" w:styleId="WWNum22">
    <w:name w:val="WWNum22"/>
    <w:basedOn w:val="Bezlisty"/>
    <w:rsid w:val="00500B01"/>
    <w:pPr>
      <w:numPr>
        <w:numId w:val="22"/>
      </w:numPr>
    </w:pPr>
  </w:style>
  <w:style w:type="numbering" w:customStyle="1" w:styleId="WWNum23">
    <w:name w:val="WWNum23"/>
    <w:basedOn w:val="Bezlisty"/>
    <w:rsid w:val="00500B01"/>
    <w:pPr>
      <w:numPr>
        <w:numId w:val="23"/>
      </w:numPr>
    </w:pPr>
  </w:style>
  <w:style w:type="numbering" w:customStyle="1" w:styleId="WWNum24">
    <w:name w:val="WWNum24"/>
    <w:basedOn w:val="Bezlisty"/>
    <w:rsid w:val="00500B01"/>
    <w:pPr>
      <w:numPr>
        <w:numId w:val="24"/>
      </w:numPr>
    </w:pPr>
  </w:style>
  <w:style w:type="numbering" w:customStyle="1" w:styleId="WWNum25">
    <w:name w:val="WWNum25"/>
    <w:basedOn w:val="Bezlisty"/>
    <w:rsid w:val="00500B01"/>
    <w:pPr>
      <w:numPr>
        <w:numId w:val="25"/>
      </w:numPr>
    </w:pPr>
  </w:style>
  <w:style w:type="numbering" w:customStyle="1" w:styleId="WWNum26">
    <w:name w:val="WWNum26"/>
    <w:basedOn w:val="Bezlisty"/>
    <w:rsid w:val="00500B01"/>
    <w:pPr>
      <w:numPr>
        <w:numId w:val="26"/>
      </w:numPr>
    </w:pPr>
  </w:style>
  <w:style w:type="numbering" w:customStyle="1" w:styleId="WWNum27">
    <w:name w:val="WWNum27"/>
    <w:basedOn w:val="Bezlisty"/>
    <w:rsid w:val="00500B01"/>
    <w:pPr>
      <w:numPr>
        <w:numId w:val="27"/>
      </w:numPr>
    </w:pPr>
  </w:style>
  <w:style w:type="numbering" w:customStyle="1" w:styleId="WWNum28">
    <w:name w:val="WWNum28"/>
    <w:basedOn w:val="Bezlisty"/>
    <w:rsid w:val="00500B01"/>
    <w:pPr>
      <w:numPr>
        <w:numId w:val="28"/>
      </w:numPr>
    </w:pPr>
  </w:style>
  <w:style w:type="numbering" w:customStyle="1" w:styleId="WWNum29">
    <w:name w:val="WWNum29"/>
    <w:basedOn w:val="Bezlisty"/>
    <w:rsid w:val="00500B01"/>
    <w:pPr>
      <w:numPr>
        <w:numId w:val="29"/>
      </w:numPr>
    </w:pPr>
  </w:style>
  <w:style w:type="numbering" w:customStyle="1" w:styleId="WWNum30">
    <w:name w:val="WWNum30"/>
    <w:basedOn w:val="Bezlisty"/>
    <w:rsid w:val="00500B01"/>
    <w:pPr>
      <w:numPr>
        <w:numId w:val="30"/>
      </w:numPr>
    </w:pPr>
  </w:style>
  <w:style w:type="numbering" w:customStyle="1" w:styleId="WWNum31">
    <w:name w:val="WWNum31"/>
    <w:basedOn w:val="Bezlisty"/>
    <w:rsid w:val="00500B01"/>
    <w:pPr>
      <w:numPr>
        <w:numId w:val="31"/>
      </w:numPr>
    </w:pPr>
  </w:style>
  <w:style w:type="paragraph" w:styleId="NormalnyWeb">
    <w:name w:val="Normal (Web)"/>
    <w:basedOn w:val="Normalny"/>
    <w:link w:val="NormalnyWebZnak"/>
    <w:uiPriority w:val="99"/>
    <w:qFormat/>
    <w:rsid w:val="00500B0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500B01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3869</Words>
  <Characters>23216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7</cp:revision>
  <cp:lastPrinted>2026-03-09T09:33:00Z</cp:lastPrinted>
  <dcterms:created xsi:type="dcterms:W3CDTF">2026-03-04T08:55:00Z</dcterms:created>
  <dcterms:modified xsi:type="dcterms:W3CDTF">2026-03-09T09:33:00Z</dcterms:modified>
</cp:coreProperties>
</file>